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jc w:val="center"/>
        <w:rPr>
          <w:rFonts w:ascii="Times New Roman" w:hAnsi="Times New Roman" w:eastAsia="宋体" w:cs="Times New Roman"/>
          <w:b/>
          <w:color w:val="000000"/>
          <w:sz w:val="48"/>
          <w:szCs w:val="48"/>
        </w:rPr>
      </w:pPr>
      <w:r>
        <w:rPr>
          <w:rFonts w:hint="eastAsia" w:ascii="Times New Roman" w:hAnsi="Times New Roman" w:eastAsia="宋体" w:cs="Times New Roman"/>
          <w:b/>
          <w:color w:val="000000"/>
          <w:sz w:val="48"/>
          <w:szCs w:val="48"/>
        </w:rPr>
        <w:t>动态热机械分析系统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7</w:t>
      </w:r>
      <w:bookmarkStart w:id="7" w:name="_GoBack"/>
      <w:bookmarkEnd w:id="7"/>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0</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4</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95"/>
        <w:rPr>
          <w:rFonts w:hint="eastAsia"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动态热机械分析系统</w:t>
      </w:r>
    </w:p>
    <w:p>
      <w:pPr>
        <w:spacing w:line="440" w:lineRule="exact"/>
        <w:rPr>
          <w:rFonts w:ascii="宋体" w:hAnsi="宋体" w:cs="宋体"/>
          <w:b/>
          <w:color w:val="000000"/>
          <w:sz w:val="24"/>
        </w:rPr>
      </w:pP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-35</w:t>
      </w:r>
    </w:p>
    <w:p>
      <w:pPr>
        <w:spacing w:line="440" w:lineRule="exact"/>
        <w:ind w:firstLine="495"/>
        <w:rPr>
          <w:rFonts w:hint="eastAsia" w:ascii="宋体" w:hAnsi="宋体" w:cs="宋体"/>
          <w:b/>
          <w:color w:val="000000"/>
          <w:sz w:val="24"/>
        </w:rPr>
      </w:pPr>
      <w:r>
        <w:rPr>
          <w:rFonts w:hint="eastAsia" w:ascii="宋体" w:hAnsi="宋体" w:cs="宋体"/>
          <w:b/>
          <w:color w:val="000000"/>
          <w:sz w:val="24"/>
        </w:rPr>
        <w:t>二、项目名称：动态热机械分析系统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887"/>
        <w:gridCol w:w="850"/>
        <w:gridCol w:w="206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cs="宋体"/>
                <w:color w:val="000000"/>
                <w:sz w:val="24"/>
              </w:rPr>
            </w:pPr>
            <w:r>
              <w:rPr>
                <w:rFonts w:hint="eastAsia" w:ascii="宋体" w:hAnsi="宋体" w:cs="宋体"/>
                <w:color w:val="000000"/>
                <w:sz w:val="24"/>
              </w:rPr>
              <w:t>动态热机械</w:t>
            </w:r>
          </w:p>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分析系统</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067" w:type="dxa"/>
            <w:tcBorders>
              <w:top w:val="single" w:color="auto" w:sz="4" w:space="0"/>
              <w:left w:val="single" w:color="auto" w:sz="4" w:space="0"/>
              <w:right w:val="single" w:color="auto" w:sz="4" w:space="0"/>
            </w:tcBorders>
            <w:vAlign w:val="center"/>
          </w:tcPr>
          <w:p>
            <w:pPr>
              <w:spacing w:line="440" w:lineRule="exact"/>
              <w:ind w:left="60" w:right="60"/>
              <w:jc w:val="center"/>
              <w:rPr>
                <w:rFonts w:ascii="宋体" w:hAnsi="宋体" w:cs="宋体"/>
                <w:color w:val="000000"/>
                <w:sz w:val="24"/>
              </w:rPr>
            </w:pPr>
            <w:r>
              <w:rPr>
                <w:rFonts w:hint="eastAsia" w:ascii="宋体" w:hAnsi="宋体" w:cs="宋体"/>
                <w:color w:val="000000"/>
                <w:sz w:val="24"/>
              </w:rPr>
              <w:t>70万</w:t>
            </w:r>
          </w:p>
        </w:tc>
        <w:tc>
          <w:tcPr>
            <w:tcW w:w="253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ascii="宋体" w:hAnsi="宋体" w:cs="宋体"/>
          <w:sz w:val="24"/>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7</w:t>
      </w:r>
      <w:r>
        <w:rPr>
          <w:rFonts w:hint="eastAsia"/>
          <w:color w:val="FF0000"/>
          <w:sz w:val="24"/>
          <w:highlight w:val="yellow"/>
        </w:rPr>
        <w:t>月</w:t>
      </w:r>
      <w:r>
        <w:rPr>
          <w:rFonts w:hint="eastAsia"/>
          <w:color w:val="FF0000"/>
          <w:sz w:val="24"/>
          <w:highlight w:val="yellow"/>
          <w:lang w:val="en-US" w:eastAsia="zh-CN"/>
        </w:rPr>
        <w:t>28</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28</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val="en-US" w:eastAsia="zh-CN"/>
        </w:rPr>
        <w:t>化学与材料工程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技术答疑联系人：展老师；电话：13857030137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hint="eastAsia" w:ascii="Times New Roman" w:hAnsi="Times New Roman" w:eastAsia="宋体" w:cs="Times New Roman"/>
                <w:sz w:val="24"/>
                <w:highlight w:val="yellow"/>
              </w:rPr>
            </w:pPr>
            <w:r>
              <w:rPr>
                <w:rFonts w:hint="eastAsia" w:asciiTheme="minorEastAsia" w:hAnsiTheme="minorEastAsia" w:eastAsiaTheme="minorEastAsia" w:cstheme="minorEastAsia"/>
                <w:sz w:val="24"/>
                <w:highlight w:val="yellow"/>
                <w:lang w:val="en-US" w:eastAsia="zh-CN"/>
              </w:rPr>
              <w:t>3.</w:t>
            </w:r>
            <w:r>
              <w:rPr>
                <w:rFonts w:hint="eastAsia" w:asciiTheme="minorEastAsia" w:hAnsiTheme="minorEastAsia" w:eastAsiaTheme="minorEastAsia" w:cstheme="minor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FF0000"/>
          <w:kern w:val="0"/>
          <w:sz w:val="24"/>
        </w:rPr>
        <w:t>9</w:t>
      </w:r>
      <w:r>
        <w:rPr>
          <w:rFonts w:ascii="宋体" w:hAnsi="宋体" w:cs="宋体"/>
          <w:b/>
          <w:bCs/>
          <w:color w:val="FF0000"/>
          <w:kern w:val="0"/>
          <w:sz w:val="24"/>
        </w:rPr>
        <w:t>0</w:t>
      </w:r>
      <w:r>
        <w:rPr>
          <w:rFonts w:hint="eastAsia" w:ascii="宋体" w:hAnsi="宋体" w:cs="宋体"/>
          <w:b/>
          <w:bCs/>
          <w:color w:val="FF0000"/>
          <w:kern w:val="0"/>
          <w:sz w:val="24"/>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FF0000"/>
          <w:kern w:val="0"/>
          <w:sz w:val="24"/>
        </w:rPr>
        <w:t>质保期壹年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采购中心联系人：周老师，电话：0570-8015042，18957039862。</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技术答疑联系人：展老师；电话：13857030137</w:t>
      </w:r>
      <w:r>
        <w:rPr>
          <w:rFonts w:hint="eastAsia" w:ascii="宋体" w:hAnsi="宋体" w:cs="宋体"/>
          <w:color w:val="000000"/>
          <w:sz w:val="24"/>
          <w:lang w:eastAsia="zh-CN"/>
        </w:rPr>
        <w:t>。</w:t>
      </w:r>
      <w:r>
        <w:rPr>
          <w:rFonts w:hint="eastAsia" w:ascii="宋体" w:hAnsi="宋体" w:eastAsia="宋体" w:cs="宋体"/>
          <w:color w:val="000000"/>
          <w:sz w:val="24"/>
        </w:rPr>
        <w:t> </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pStyle w:val="2"/>
        <w:ind w:left="2250" w:hanging="1200"/>
      </w:pPr>
    </w:p>
    <w:bookmarkEnd w:id="4"/>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Cs/>
                <w:color w:val="000000"/>
                <w:kern w:val="0"/>
                <w:sz w:val="24"/>
              </w:rPr>
              <w:t>动态热机械分析系统</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1</w:t>
            </w:r>
          </w:p>
        </w:tc>
        <w:tc>
          <w:tcPr>
            <w:tcW w:w="1322" w:type="dxa"/>
            <w:shd w:val="clear" w:color="auto" w:fill="FFFFFF"/>
            <w:vAlign w:val="center"/>
          </w:tcPr>
          <w:p>
            <w:pPr>
              <w:jc w:val="center"/>
              <w:rPr>
                <w:color w:val="000000"/>
                <w:szCs w:val="21"/>
              </w:rPr>
            </w:pPr>
            <w:r>
              <w:rPr>
                <w:rFonts w:hint="eastAsia" w:ascii="宋体" w:hAnsi="宋体" w:cs="宋体"/>
                <w:bCs/>
                <w:color w:val="000000"/>
                <w:kern w:val="0"/>
                <w:szCs w:val="21"/>
              </w:rPr>
              <w:t>动态热机械分析系统</w:t>
            </w:r>
          </w:p>
        </w:tc>
        <w:tc>
          <w:tcPr>
            <w:tcW w:w="5850" w:type="dxa"/>
            <w:shd w:val="clear" w:color="auto" w:fill="FFFFFF"/>
            <w:vAlign w:val="center"/>
          </w:tcPr>
          <w:p>
            <w:pPr>
              <w:widowControl/>
              <w:spacing w:line="240" w:lineRule="atLeast"/>
              <w:jc w:val="left"/>
              <w:rPr>
                <w:kern w:val="0"/>
                <w:szCs w:val="21"/>
              </w:rPr>
            </w:pPr>
            <w:r>
              <w:rPr>
                <w:rFonts w:hint="eastAsia"/>
                <w:kern w:val="0"/>
                <w:szCs w:val="21"/>
              </w:rPr>
              <w:t>1. 温度范围：-150~600℃</w:t>
            </w:r>
          </w:p>
          <w:p>
            <w:pPr>
              <w:widowControl/>
              <w:spacing w:line="240" w:lineRule="atLeast"/>
              <w:jc w:val="left"/>
              <w:rPr>
                <w:kern w:val="0"/>
                <w:szCs w:val="21"/>
              </w:rPr>
            </w:pPr>
            <w:r>
              <w:rPr>
                <w:rFonts w:hint="eastAsia"/>
                <w:kern w:val="0"/>
                <w:szCs w:val="21"/>
              </w:rPr>
              <w:t>▲2. 最大动态力：±18N</w:t>
            </w:r>
          </w:p>
          <w:p>
            <w:pPr>
              <w:widowControl/>
              <w:spacing w:line="240" w:lineRule="atLeast"/>
              <w:jc w:val="left"/>
              <w:rPr>
                <w:kern w:val="0"/>
                <w:szCs w:val="21"/>
              </w:rPr>
            </w:pPr>
            <w:r>
              <w:rPr>
                <w:rFonts w:hint="eastAsia"/>
                <w:kern w:val="0"/>
                <w:szCs w:val="21"/>
              </w:rPr>
              <w:t>3. 升温速率：0.1-20K/min</w:t>
            </w:r>
          </w:p>
          <w:p>
            <w:pPr>
              <w:widowControl/>
              <w:spacing w:line="240" w:lineRule="atLeast"/>
              <w:jc w:val="left"/>
              <w:rPr>
                <w:kern w:val="0"/>
                <w:szCs w:val="21"/>
              </w:rPr>
            </w:pPr>
            <w:r>
              <w:rPr>
                <w:rFonts w:hint="eastAsia"/>
                <w:kern w:val="0"/>
                <w:szCs w:val="21"/>
              </w:rPr>
              <w:t>▲4. 应变检测分辨率：0.1 nm</w:t>
            </w:r>
          </w:p>
          <w:p>
            <w:pPr>
              <w:widowControl/>
              <w:spacing w:line="240" w:lineRule="atLeast"/>
              <w:jc w:val="left"/>
              <w:rPr>
                <w:kern w:val="0"/>
                <w:szCs w:val="21"/>
              </w:rPr>
            </w:pPr>
            <w:r>
              <w:rPr>
                <w:rFonts w:hint="eastAsia"/>
                <w:kern w:val="0"/>
                <w:szCs w:val="21"/>
              </w:rPr>
              <w:t>5. 模量范围：10</w:t>
            </w:r>
            <w:r>
              <w:rPr>
                <w:rFonts w:hint="eastAsia"/>
                <w:kern w:val="0"/>
                <w:szCs w:val="21"/>
                <w:vertAlign w:val="superscript"/>
              </w:rPr>
              <w:t>3</w:t>
            </w:r>
            <w:r>
              <w:rPr>
                <w:rFonts w:hint="eastAsia"/>
                <w:kern w:val="0"/>
                <w:szCs w:val="21"/>
              </w:rPr>
              <w:t xml:space="preserve"> ~3×10</w:t>
            </w:r>
            <w:r>
              <w:rPr>
                <w:rFonts w:hint="eastAsia"/>
                <w:kern w:val="0"/>
                <w:szCs w:val="21"/>
                <w:vertAlign w:val="superscript"/>
              </w:rPr>
              <w:t xml:space="preserve">12 </w:t>
            </w:r>
            <w:r>
              <w:rPr>
                <w:rFonts w:hint="eastAsia"/>
                <w:kern w:val="0"/>
                <w:szCs w:val="21"/>
              </w:rPr>
              <w:t>Pa</w:t>
            </w:r>
          </w:p>
          <w:p>
            <w:pPr>
              <w:widowControl/>
              <w:spacing w:line="240" w:lineRule="atLeast"/>
              <w:jc w:val="left"/>
              <w:rPr>
                <w:kern w:val="0"/>
                <w:szCs w:val="21"/>
              </w:rPr>
            </w:pPr>
            <w:r>
              <w:rPr>
                <w:rFonts w:hint="eastAsia"/>
                <w:kern w:val="0"/>
                <w:szCs w:val="21"/>
              </w:rPr>
              <w:t>6. 频率范围：0.01~200 Hz</w:t>
            </w:r>
          </w:p>
          <w:p>
            <w:pPr>
              <w:widowControl/>
              <w:spacing w:line="240" w:lineRule="atLeast"/>
              <w:jc w:val="left"/>
              <w:rPr>
                <w:kern w:val="0"/>
                <w:szCs w:val="21"/>
              </w:rPr>
            </w:pPr>
            <w:r>
              <w:rPr>
                <w:rFonts w:hint="eastAsia"/>
                <w:kern w:val="0"/>
                <w:szCs w:val="21"/>
              </w:rPr>
              <w:t>7. 动态形变范围：±5nm~10mm</w:t>
            </w:r>
          </w:p>
          <w:p>
            <w:pPr>
              <w:widowControl/>
              <w:spacing w:line="240" w:lineRule="atLeast"/>
              <w:jc w:val="left"/>
              <w:rPr>
                <w:kern w:val="0"/>
                <w:szCs w:val="21"/>
              </w:rPr>
            </w:pPr>
            <w:r>
              <w:rPr>
                <w:kern w:val="0"/>
                <w:szCs w:val="21"/>
              </w:rPr>
              <w:t xml:space="preserve">8. Tan </w:t>
            </w:r>
            <w:r>
              <w:rPr>
                <w:bCs/>
                <w:color w:val="000000"/>
                <w:sz w:val="24"/>
              </w:rPr>
              <w:sym w:font="Symbol" w:char="F064"/>
            </w:r>
            <w:r>
              <w:rPr>
                <w:rFonts w:hint="eastAsia"/>
                <w:kern w:val="0"/>
                <w:szCs w:val="21"/>
              </w:rPr>
              <w:t>分辨率：</w:t>
            </w:r>
            <w:r>
              <w:rPr>
                <w:kern w:val="0"/>
                <w:szCs w:val="21"/>
              </w:rPr>
              <w:t>0.00001</w:t>
            </w:r>
          </w:p>
          <w:p>
            <w:pPr>
              <w:widowControl/>
              <w:spacing w:line="240" w:lineRule="atLeast"/>
              <w:jc w:val="left"/>
              <w:rPr>
                <w:kern w:val="0"/>
                <w:szCs w:val="21"/>
              </w:rPr>
            </w:pPr>
            <w:r>
              <w:rPr>
                <w:rFonts w:hint="eastAsia"/>
                <w:kern w:val="0"/>
                <w:szCs w:val="21"/>
              </w:rPr>
              <w:t>▲9. 力分辨率：0.00001N</w:t>
            </w:r>
          </w:p>
          <w:p>
            <w:pPr>
              <w:widowControl/>
              <w:spacing w:line="240" w:lineRule="atLeast"/>
              <w:jc w:val="left"/>
              <w:rPr>
                <w:kern w:val="0"/>
                <w:szCs w:val="21"/>
              </w:rPr>
            </w:pPr>
            <w:r>
              <w:rPr>
                <w:rFonts w:hint="eastAsia"/>
                <w:kern w:val="0"/>
                <w:szCs w:val="21"/>
              </w:rPr>
              <w:t>10. 样品种类：固体、薄膜、纤维</w:t>
            </w:r>
          </w:p>
          <w:p>
            <w:pPr>
              <w:widowControl/>
              <w:spacing w:line="240" w:lineRule="atLeast"/>
              <w:jc w:val="left"/>
              <w:rPr>
                <w:kern w:val="0"/>
                <w:szCs w:val="21"/>
              </w:rPr>
            </w:pPr>
            <w:r>
              <w:rPr>
                <w:rFonts w:hint="eastAsia"/>
                <w:kern w:val="0"/>
                <w:szCs w:val="21"/>
              </w:rPr>
              <w:t>11. 最小力：0.0001N</w:t>
            </w:r>
          </w:p>
          <w:p>
            <w:pPr>
              <w:widowControl/>
              <w:spacing w:line="240" w:lineRule="atLeast"/>
              <w:jc w:val="left"/>
              <w:rPr>
                <w:kern w:val="0"/>
                <w:szCs w:val="21"/>
              </w:rPr>
            </w:pPr>
            <w:r>
              <w:rPr>
                <w:rFonts w:hint="eastAsia"/>
                <w:kern w:val="0"/>
                <w:szCs w:val="21"/>
              </w:rPr>
              <w:t>12. 加样位置：上加样</w:t>
            </w:r>
          </w:p>
          <w:p>
            <w:pPr>
              <w:widowControl/>
              <w:spacing w:line="240" w:lineRule="atLeast"/>
              <w:jc w:val="left"/>
              <w:rPr>
                <w:kern w:val="0"/>
                <w:szCs w:val="21"/>
              </w:rPr>
            </w:pPr>
            <w:r>
              <w:rPr>
                <w:rFonts w:hint="eastAsia"/>
                <w:kern w:val="0"/>
                <w:szCs w:val="21"/>
              </w:rPr>
              <w:t>13. 冷却方式： 自动液氮制冷，带50升不锈钢液氮罐及控制装置</w:t>
            </w:r>
          </w:p>
          <w:p>
            <w:pPr>
              <w:widowControl/>
              <w:spacing w:line="240" w:lineRule="atLeast"/>
              <w:jc w:val="left"/>
              <w:rPr>
                <w:kern w:val="0"/>
                <w:szCs w:val="21"/>
              </w:rPr>
            </w:pPr>
            <w:r>
              <w:rPr>
                <w:rFonts w:hint="eastAsia"/>
                <w:kern w:val="0"/>
                <w:szCs w:val="21"/>
              </w:rPr>
              <w:t>14. 夹具类型：三点弯曲样品支架1套；拉伸样品支架1套；压缩样品支架1套；单/双悬臂样品支架1套</w:t>
            </w:r>
          </w:p>
          <w:p>
            <w:pPr>
              <w:widowControl/>
              <w:spacing w:line="240" w:lineRule="atLeast"/>
              <w:jc w:val="left"/>
              <w:rPr>
                <w:kern w:val="0"/>
                <w:szCs w:val="21"/>
              </w:rPr>
            </w:pPr>
            <w:r>
              <w:rPr>
                <w:rFonts w:hint="eastAsia"/>
                <w:kern w:val="0"/>
                <w:szCs w:val="21"/>
              </w:rPr>
              <w:t>15. 测量模式：DMA、松弛、蠕变、应力扫描、应变扫描</w:t>
            </w:r>
          </w:p>
          <w:p>
            <w:r>
              <w:rPr>
                <w:rFonts w:hint="eastAsia"/>
                <w:kern w:val="0"/>
                <w:szCs w:val="21"/>
              </w:rPr>
              <w:t>16. 中英文测量分析软件，带TTS，活化能等高级分析功能</w:t>
            </w:r>
          </w:p>
        </w:tc>
        <w:tc>
          <w:tcPr>
            <w:tcW w:w="671" w:type="dxa"/>
            <w:shd w:val="clear" w:color="auto" w:fill="FFFFFF"/>
            <w:vAlign w:val="center"/>
          </w:tcPr>
          <w:p>
            <w:pPr>
              <w:jc w:val="center"/>
              <w:rPr>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1.安装、调试、培训；如遇安装条件不满足要求；电路改造及其他等相关费用由中标方负责；安装过程中标方需专人全程跟踪对接。</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9</w:t>
      </w:r>
      <w:r>
        <w:rPr>
          <w:b/>
          <w:bCs/>
          <w:color w:val="FF0000"/>
          <w:sz w:val="24"/>
        </w:rPr>
        <w:t>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5" w:name="_Hlk66699712"/>
    </w:p>
    <w:bookmarkEnd w:id="5"/>
    <w:p>
      <w:pPr>
        <w:spacing w:line="360" w:lineRule="auto"/>
        <w:ind w:firstLine="480" w:firstLineChars="200"/>
        <w:rPr>
          <w:rFonts w:hint="eastAsia" w:eastAsia="宋体"/>
          <w:color w:val="000000"/>
          <w:sz w:val="24"/>
          <w:lang w:val="en-US" w:eastAsia="zh-CN"/>
        </w:rPr>
      </w:pPr>
      <w:r>
        <w:rPr>
          <w:rFonts w:hint="eastAsia"/>
          <w:color w:val="000000"/>
          <w:sz w:val="24"/>
          <w:lang w:val="en-US" w:eastAsia="zh-CN"/>
        </w:rPr>
        <w:t>注：</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动态热机械分析系统采购合同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1"/>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Times New Roman" w:hAnsi="Times New Roman" w:eastAsia="宋体" w:cs="Times New Roman"/>
          <w:b/>
          <w:bCs/>
          <w:color w:val="000000"/>
          <w:kern w:val="2"/>
        </w:rPr>
        <w:t>动态热机械分析系统</w:t>
      </w:r>
      <w:r>
        <w:rPr>
          <w:rFonts w:hint="eastAsia" w:ascii="Times New Roman" w:hAnsi="Times New Roman" w:eastAsia="宋体" w:cs="Times New Roman"/>
          <w:color w:val="000000"/>
          <w:kern w:val="2"/>
        </w:rPr>
        <w:t>一</w:t>
      </w:r>
      <w:r>
        <w:rPr>
          <w:rFonts w:hint="eastAsia" w:ascii="Times New Roman" w:hAnsi="Times New Roman" w:eastAsia="宋体" w:cs="Times New Roman"/>
          <w:color w:val="000000"/>
          <w:kern w:val="2"/>
          <w:lang w:val="en-US" w:eastAsia="zh-CN"/>
        </w:rPr>
        <w:t>套</w:t>
      </w:r>
      <w:r>
        <w:rPr>
          <w:rFonts w:hint="eastAsia"/>
          <w:color w:val="000000"/>
          <w:kern w:val="2"/>
        </w:rPr>
        <w:t>，经双方协商一致本着平等自愿的原则签订本合同。</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rFonts w:hint="eastAsia"/>
          <w:color w:val="000000"/>
          <w:kern w:val="2"/>
          <w:lang w:eastAsia="zh-CN"/>
        </w:rPr>
        <w:t>，</w:t>
      </w:r>
      <w:r>
        <w:rPr>
          <w:rFonts w:hint="eastAsia"/>
          <w:color w:val="000000"/>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rPr>
                <w:rFonts w:ascii="宋体"/>
                <w:sz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7"/>
              <w:snapToGrid w:val="0"/>
              <w:spacing w:line="360" w:lineRule="auto"/>
              <w:rPr>
                <w:rFonts w:hAnsi="宋体"/>
                <w:color w:val="000000"/>
                <w:sz w:val="24"/>
                <w:szCs w:val="24"/>
              </w:rPr>
            </w:pPr>
          </w:p>
        </w:tc>
        <w:tc>
          <w:tcPr>
            <w:tcW w:w="2866" w:type="dxa"/>
            <w:gridSpan w:val="3"/>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w:t>
            </w:r>
          </w:p>
        </w:tc>
      </w:tr>
    </w:tbl>
    <w:p>
      <w:pPr>
        <w:pStyle w:val="7"/>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1"/>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1"/>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1"/>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lang w:val="en-US" w:eastAsia="zh-CN"/>
        </w:rPr>
        <w:t xml:space="preserve">                               </w:t>
      </w:r>
      <w:r>
        <w:rPr>
          <w:rFonts w:hint="eastAsia"/>
          <w:color w:val="000000"/>
          <w:kern w:val="2"/>
        </w:rPr>
        <w:t>。</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14:textFill>
            <w14:solidFill>
              <w14:schemeClr w14:val="tx1"/>
            </w14:solidFill>
          </w14:textFill>
        </w:rPr>
        <w:t>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乙方提供对产品的质量保证期为运行验收合格之后</w:t>
      </w:r>
      <w:r>
        <w:rPr>
          <w:rFonts w:hint="eastAsia" w:hAnsi="宋体"/>
          <w:b/>
          <w:bCs/>
          <w:color w:val="000000" w:themeColor="text1"/>
          <w:sz w:val="24"/>
          <w:szCs w:val="24"/>
          <w:lang w:val="en-US" w:eastAsia="zh-CN"/>
          <w14:textFill>
            <w14:solidFill>
              <w14:schemeClr w14:val="tx1"/>
            </w14:solidFill>
          </w14:textFill>
        </w:rPr>
        <w:t>12</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w:t>
      </w:r>
      <w:r>
        <w:rPr>
          <w:rFonts w:hint="eastAsia" w:hAnsi="宋体"/>
          <w:color w:val="000000"/>
          <w:sz w:val="24"/>
          <w:szCs w:val="24"/>
        </w:rPr>
        <w:t>质保期内乙方提供免费保修、技术支持和售后服务。</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000000"/>
          <w:kern w:val="0"/>
          <w:sz w:val="24"/>
          <w:lang w:val="en-US" w:eastAsia="zh-CN"/>
        </w:rPr>
        <w:t>90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个工作日内支付合同总价的</w:t>
      </w:r>
      <w:r>
        <w:rPr>
          <w:rFonts w:ascii="宋体" w:hAnsi="宋体" w:cs="宋体"/>
          <w:color w:val="000000" w:themeColor="text1"/>
          <w:sz w:val="24"/>
          <w:highlight w:val="yellow"/>
          <w:shd w:val="clear" w:color="auto" w:fill="FFFFFF"/>
          <w14:textFill>
            <w14:solidFill>
              <w14:schemeClr w14:val="tx1"/>
            </w14:solidFill>
          </w14:textFill>
        </w:rPr>
        <w:t>40%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r>
        <w:rPr>
          <w:rFonts w:asci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同时全额无息退还乙方的履约保证金。</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1"/>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2.客观公正的对待所有投标人，对所有投标评价，均采用相同的程序和标准。</w:t>
      </w:r>
    </w:p>
    <w:p>
      <w:pPr>
        <w:pStyle w:val="7"/>
        <w:snapToGrid w:val="0"/>
        <w:spacing w:line="36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3.在开标、投标期间，投标人不得向评标委员会成员询问评标情况，不得进行旨在影响评标结果的活动。否则将废除其投标。</w:t>
      </w:r>
    </w:p>
    <w:p>
      <w:pPr>
        <w:pStyle w:val="7"/>
        <w:snapToGrid w:val="0"/>
        <w:spacing w:line="36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5.评标委员会不向落标方解释落标原因，不退还投标文件。</w:t>
      </w:r>
    </w:p>
    <w:p>
      <w:pPr>
        <w:pStyle w:val="7"/>
        <w:snapToGrid w:val="0"/>
        <w:spacing w:line="360" w:lineRule="auto"/>
        <w:ind w:firstLine="482"/>
        <w:jc w:val="both"/>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6.评标结束后，经公示一个工作日无异议，由采购方签发《中标通知书》。</w:t>
      </w:r>
    </w:p>
    <w:p>
      <w:pPr>
        <w:pStyle w:val="7"/>
        <w:snapToGrid w:val="0"/>
        <w:spacing w:line="360" w:lineRule="auto"/>
        <w:ind w:firstLine="482"/>
      </w:pPr>
      <w:r>
        <w:rPr>
          <w:rFonts w:hint="eastAsia" w:asciiTheme="minorEastAsia" w:hAnsiTheme="minorEastAsia" w:eastAsiaTheme="minorEastAsia" w:cstheme="minorEastAsia"/>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本次采购项目预算：70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技术参数</w:t>
            </w:r>
          </w:p>
        </w:tc>
        <w:tc>
          <w:tcPr>
            <w:tcW w:w="6048" w:type="dxa"/>
            <w:vAlign w:val="center"/>
          </w:tcPr>
          <w:p>
            <w:pPr>
              <w:spacing w:line="360" w:lineRule="auto"/>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系统（实施）方案</w:t>
            </w:r>
          </w:p>
          <w:p>
            <w:pPr>
              <w:widowControl/>
              <w:spacing w:line="360" w:lineRule="auto"/>
              <w:jc w:val="center"/>
              <w:rPr>
                <w:rFonts w:ascii="宋体" w:hAnsi="宋体" w:cs="宋体"/>
                <w:color w:val="000000"/>
                <w:szCs w:val="21"/>
              </w:rPr>
            </w:pPr>
          </w:p>
        </w:tc>
        <w:tc>
          <w:tcPr>
            <w:tcW w:w="6048" w:type="dxa"/>
            <w:vAlign w:val="center"/>
          </w:tcPr>
          <w:p>
            <w:pPr>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设备（系统）的可操性（0-3分）、稳定性（0-2分）、是否便于维护（0-2分）。（0-7分）</w:t>
            </w:r>
          </w:p>
        </w:tc>
        <w:tc>
          <w:tcPr>
            <w:tcW w:w="863" w:type="dxa"/>
            <w:vAlign w:val="center"/>
          </w:tcPr>
          <w:p>
            <w:pPr>
              <w:widowControl/>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设备（系统）技术的合理性（0-3分）、成熟性（0-2分）、先进性（0-2分）。（0-7分）</w:t>
            </w:r>
          </w:p>
        </w:tc>
        <w:tc>
          <w:tcPr>
            <w:tcW w:w="863" w:type="dxa"/>
            <w:vAlign w:val="center"/>
          </w:tcPr>
          <w:p>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根据拟投入本项目人员情况（技术力量）进行综合评分。（0-5分）</w:t>
            </w:r>
          </w:p>
        </w:tc>
        <w:tc>
          <w:tcPr>
            <w:tcW w:w="863" w:type="dxa"/>
            <w:vAlign w:val="center"/>
          </w:tcPr>
          <w:p>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同类项目</w:t>
            </w:r>
          </w:p>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实施经验</w:t>
            </w:r>
          </w:p>
        </w:tc>
        <w:tc>
          <w:tcPr>
            <w:tcW w:w="6048" w:type="dxa"/>
            <w:vAlign w:val="center"/>
          </w:tcPr>
          <w:p>
            <w:pPr>
              <w:widowControl/>
              <w:spacing w:line="360" w:lineRule="auto"/>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0-3分</w:t>
            </w:r>
            <w:r>
              <w:rPr>
                <w:rFonts w:hint="eastAsia" w:asciiTheme="minorEastAsia" w:hAnsiTheme="minorEastAsia" w:eastAsiaTheme="minorEastAsia" w:cstheme="minorEastAsia"/>
                <w:color w:val="auto"/>
                <w:szCs w:val="21"/>
                <w:highlight w:val="none"/>
                <w:lang w:eastAsia="zh-CN"/>
              </w:rPr>
              <w:t>）</w:t>
            </w:r>
          </w:p>
        </w:tc>
        <w:tc>
          <w:tcPr>
            <w:tcW w:w="863" w:type="dxa"/>
            <w:vAlign w:val="center"/>
          </w:tcPr>
          <w:p>
            <w:pPr>
              <w:widowControl/>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投标文件制作</w:t>
            </w:r>
          </w:p>
        </w:tc>
        <w:tc>
          <w:tcPr>
            <w:tcW w:w="6048" w:type="dxa"/>
            <w:vAlign w:val="center"/>
          </w:tcPr>
          <w:p>
            <w:pPr>
              <w:widowControl/>
              <w:spacing w:line="360" w:lineRule="auto"/>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培训方案</w:t>
            </w:r>
          </w:p>
        </w:tc>
        <w:tc>
          <w:tcPr>
            <w:tcW w:w="6048" w:type="dxa"/>
            <w:vAlign w:val="center"/>
          </w:tcPr>
          <w:p>
            <w:pPr>
              <w:widowControl/>
              <w:spacing w:line="360" w:lineRule="auto"/>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质保期</w:t>
            </w:r>
          </w:p>
        </w:tc>
        <w:tc>
          <w:tcPr>
            <w:tcW w:w="6048" w:type="dxa"/>
            <w:vAlign w:val="center"/>
          </w:tcPr>
          <w:p>
            <w:pPr>
              <w:widowControl/>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质保期超过招标文件要求的，每增加半年得1分，最多3分。</w:t>
            </w:r>
          </w:p>
          <w:p>
            <w:pPr>
              <w:widowControl/>
              <w:spacing w:line="360" w:lineRule="auto"/>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（0-3分）</w:t>
            </w:r>
          </w:p>
        </w:tc>
        <w:tc>
          <w:tcPr>
            <w:tcW w:w="863" w:type="dxa"/>
            <w:vAlign w:val="center"/>
          </w:tcPr>
          <w:p>
            <w:pPr>
              <w:widowControl/>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服务承诺</w:t>
            </w:r>
          </w:p>
        </w:tc>
        <w:tc>
          <w:tcPr>
            <w:tcW w:w="6048" w:type="dxa"/>
            <w:vAlign w:val="center"/>
          </w:tcPr>
          <w:p>
            <w:pPr>
              <w:pStyle w:val="19"/>
              <w:spacing w:beforeAutospacing="0" w:afterAutospacing="0" w:line="360" w:lineRule="auto"/>
              <w:jc w:val="both"/>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质保期外的服务承诺</w:t>
            </w:r>
          </w:p>
        </w:tc>
        <w:tc>
          <w:tcPr>
            <w:tcW w:w="6048" w:type="dxa"/>
            <w:vAlign w:val="center"/>
          </w:tcPr>
          <w:p>
            <w:pPr>
              <w:pStyle w:val="20"/>
              <w:spacing w:line="360" w:lineRule="auto"/>
              <w:ind w:firstLine="0" w:firstLineChars="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Cs w:val="21"/>
              </w:rPr>
              <w:t>3分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szCs w:val="24"/>
        </w:rPr>
      </w:pPr>
      <w:r>
        <w:rPr>
          <w:rFonts w:hint="eastAsia" w:asciiTheme="minorEastAsia" w:hAnsiTheme="minorEastAsia" w:eastAsiaTheme="minorEastAsia" w:cstheme="minorEastAsia"/>
          <w:b/>
          <w:bCs/>
          <w:color w:val="FF0000"/>
          <w:sz w:val="24"/>
          <w:szCs w:val="24"/>
        </w:rPr>
        <w:t>(注：未提供以上材料的，均不给予价格扣除）。</w:t>
      </w: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35</w:t>
      </w:r>
    </w:p>
    <w:p>
      <w:pPr>
        <w:snapToGrid w:val="0"/>
        <w:spacing w:line="360" w:lineRule="auto"/>
        <w:rPr>
          <w:color w:val="000000"/>
          <w:spacing w:val="20"/>
          <w:sz w:val="32"/>
          <w:szCs w:val="32"/>
        </w:rPr>
      </w:pPr>
    </w:p>
    <w:p>
      <w:pPr>
        <w:spacing w:line="440" w:lineRule="exact"/>
        <w:rPr>
          <w:rFonts w:ascii="Times New Roman" w:hAnsi="Times New Roman" w:eastAsia="宋体" w:cs="Times New Roman"/>
          <w:b/>
          <w:color w:val="000000"/>
          <w:sz w:val="32"/>
          <w:szCs w:val="32"/>
        </w:rPr>
      </w:pPr>
      <w:r>
        <w:rPr>
          <w:color w:val="000000"/>
          <w:spacing w:val="20"/>
          <w:sz w:val="32"/>
          <w:szCs w:val="32"/>
        </w:rPr>
        <w:t>项目名称：</w:t>
      </w:r>
      <w:r>
        <w:rPr>
          <w:rFonts w:hint="eastAsia" w:ascii="Times New Roman" w:hAnsi="Times New Roman" w:eastAsia="宋体" w:cs="Times New Roman"/>
          <w:b/>
          <w:color w:val="000000"/>
          <w:sz w:val="32"/>
          <w:szCs w:val="32"/>
        </w:rPr>
        <w:t>动态热机械分析系统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spacing w:line="360" w:lineRule="auto"/>
        <w:textAlignment w:val="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动态热机械分析系统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35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动态热机械分析系统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35</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35</w:t>
      </w:r>
    </w:p>
    <w:p>
      <w:pPr>
        <w:spacing w:line="440" w:lineRule="exact"/>
        <w:rPr>
          <w:rFonts w:ascii="Times New Roman" w:hAnsi="Times New Roman" w:eastAsia="宋体" w:cs="Times New Roman"/>
          <w:b/>
          <w:color w:val="000000"/>
          <w:sz w:val="32"/>
          <w:szCs w:val="32"/>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动态热机械分析系统</w:t>
      </w:r>
    </w:p>
    <w:p>
      <w:pPr>
        <w:snapToGrid w:val="0"/>
        <w:spacing w:line="360" w:lineRule="auto"/>
        <w:rPr>
          <w:b/>
          <w:color w:val="000000"/>
          <w:sz w:val="28"/>
          <w:szCs w:val="28"/>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35</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动态热机械分析系统</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35</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动态热机械分析系统</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35</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动态热机械分析系统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35</w:t>
      </w:r>
    </w:p>
    <w:p>
      <w:pPr>
        <w:spacing w:line="440" w:lineRule="exact"/>
        <w:rPr>
          <w:rFonts w:ascii="Times New Roman" w:hAnsi="Times New Roman" w:eastAsia="宋体" w:cs="Times New Roman"/>
          <w:b/>
          <w:color w:val="000000"/>
          <w:sz w:val="32"/>
          <w:szCs w:val="32"/>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rPr>
        <w:t>动态热机械分析系统</w:t>
      </w:r>
    </w:p>
    <w:p>
      <w:pPr>
        <w:snapToGrid w:val="0"/>
        <w:spacing w:line="360" w:lineRule="auto"/>
        <w:rPr>
          <w:b/>
          <w:color w:val="000000"/>
          <w:sz w:val="32"/>
          <w:szCs w:val="32"/>
        </w:rPr>
      </w:pP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A62BD"/>
    <w:rsid w:val="000C36BB"/>
    <w:rsid w:val="000E0ECF"/>
    <w:rsid w:val="000E3CC4"/>
    <w:rsid w:val="001268F1"/>
    <w:rsid w:val="001331A5"/>
    <w:rsid w:val="001532D6"/>
    <w:rsid w:val="00195EF3"/>
    <w:rsid w:val="001A6CED"/>
    <w:rsid w:val="001C0B65"/>
    <w:rsid w:val="00217356"/>
    <w:rsid w:val="0026139E"/>
    <w:rsid w:val="0029561F"/>
    <w:rsid w:val="002B3E2E"/>
    <w:rsid w:val="002D5A87"/>
    <w:rsid w:val="00322927"/>
    <w:rsid w:val="00327F7E"/>
    <w:rsid w:val="00345717"/>
    <w:rsid w:val="00394775"/>
    <w:rsid w:val="003D340E"/>
    <w:rsid w:val="003E378D"/>
    <w:rsid w:val="003F3C37"/>
    <w:rsid w:val="00415DCB"/>
    <w:rsid w:val="004772AF"/>
    <w:rsid w:val="00495311"/>
    <w:rsid w:val="004E343D"/>
    <w:rsid w:val="004F1D6E"/>
    <w:rsid w:val="005054C2"/>
    <w:rsid w:val="00511B39"/>
    <w:rsid w:val="00560401"/>
    <w:rsid w:val="00575240"/>
    <w:rsid w:val="005E1756"/>
    <w:rsid w:val="006275FD"/>
    <w:rsid w:val="00645F29"/>
    <w:rsid w:val="0066062E"/>
    <w:rsid w:val="006711E4"/>
    <w:rsid w:val="00692FCA"/>
    <w:rsid w:val="006A1F14"/>
    <w:rsid w:val="006B0D68"/>
    <w:rsid w:val="006B675F"/>
    <w:rsid w:val="006E645F"/>
    <w:rsid w:val="006E6958"/>
    <w:rsid w:val="00716875"/>
    <w:rsid w:val="00744DD8"/>
    <w:rsid w:val="00773339"/>
    <w:rsid w:val="00784E03"/>
    <w:rsid w:val="00785620"/>
    <w:rsid w:val="007966BB"/>
    <w:rsid w:val="00864883"/>
    <w:rsid w:val="0087504E"/>
    <w:rsid w:val="00987ADD"/>
    <w:rsid w:val="00987EBA"/>
    <w:rsid w:val="00A16562"/>
    <w:rsid w:val="00A169BC"/>
    <w:rsid w:val="00A53285"/>
    <w:rsid w:val="00A600E3"/>
    <w:rsid w:val="00AC34D2"/>
    <w:rsid w:val="00AD66E7"/>
    <w:rsid w:val="00B251D2"/>
    <w:rsid w:val="00B461B0"/>
    <w:rsid w:val="00BD5F5E"/>
    <w:rsid w:val="00C2364E"/>
    <w:rsid w:val="00C240ED"/>
    <w:rsid w:val="00C55DB2"/>
    <w:rsid w:val="00C82DA3"/>
    <w:rsid w:val="00D07725"/>
    <w:rsid w:val="00D14B26"/>
    <w:rsid w:val="00D41866"/>
    <w:rsid w:val="00D5434A"/>
    <w:rsid w:val="00DF6FBE"/>
    <w:rsid w:val="00E5033C"/>
    <w:rsid w:val="00E6617F"/>
    <w:rsid w:val="00E82B71"/>
    <w:rsid w:val="00EA4DFA"/>
    <w:rsid w:val="00EE04D0"/>
    <w:rsid w:val="00FB4834"/>
    <w:rsid w:val="00FB6185"/>
    <w:rsid w:val="01D023BF"/>
    <w:rsid w:val="09385CEE"/>
    <w:rsid w:val="0C712CDF"/>
    <w:rsid w:val="0C887B04"/>
    <w:rsid w:val="0E641029"/>
    <w:rsid w:val="11C83F95"/>
    <w:rsid w:val="19D14EA8"/>
    <w:rsid w:val="1B7B15B1"/>
    <w:rsid w:val="1CB02EFA"/>
    <w:rsid w:val="20FD2F54"/>
    <w:rsid w:val="227507C0"/>
    <w:rsid w:val="24207212"/>
    <w:rsid w:val="27A34D15"/>
    <w:rsid w:val="288726D8"/>
    <w:rsid w:val="2C1D3D6F"/>
    <w:rsid w:val="2E4C6180"/>
    <w:rsid w:val="320E2844"/>
    <w:rsid w:val="32B76B39"/>
    <w:rsid w:val="38925A23"/>
    <w:rsid w:val="3A875965"/>
    <w:rsid w:val="3FAF1A7E"/>
    <w:rsid w:val="513457BC"/>
    <w:rsid w:val="554657A9"/>
    <w:rsid w:val="58BF324D"/>
    <w:rsid w:val="5D7F4930"/>
    <w:rsid w:val="5E3E4649"/>
    <w:rsid w:val="5ECB0274"/>
    <w:rsid w:val="6888024C"/>
    <w:rsid w:val="730415CC"/>
    <w:rsid w:val="781E7BF6"/>
    <w:rsid w:val="7BDD4E61"/>
    <w:rsid w:val="7C990B9E"/>
    <w:rsid w:val="7F0B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3"/>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 w:type="character" w:customStyle="1" w:styleId="23">
    <w:name w:val="纯文本 Char"/>
    <w:link w:val="7"/>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17868</Words>
  <Characters>19021</Characters>
  <Lines>151</Lines>
  <Paragraphs>42</Paragraphs>
  <TotalTime>2</TotalTime>
  <ScaleCrop>false</ScaleCrop>
  <LinksUpToDate>false</LinksUpToDate>
  <CharactersWithSpaces>20722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2022-05-23T09:08:00Z</dcterms:created>
  <dc:creator>Administrator</dc:creator>
  <cp:lastModifiedBy>我想做个好人</cp:lastModifiedBy>
  <dcterms:modified xsi:type="dcterms:W3CDTF">2022-07-08T09:02:57Z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B65F93736ABB49AB953F4DC7BBF2B122</vt:lpwstr>
  </property>
</Properties>
</file>