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未漂白硫酸盐针叶木浆</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w:t>
      </w:r>
      <w:r>
        <w:rPr>
          <w:rFonts w:hint="eastAsia" w:ascii="宋体" w:hAnsi="宋体" w:cs="宋体"/>
          <w:b/>
          <w:color w:val="000000"/>
          <w:spacing w:val="-11"/>
          <w:kern w:val="0"/>
          <w:sz w:val="32"/>
          <w:szCs w:val="32"/>
          <w:lang w:val="en-US" w:eastAsia="zh-CN"/>
        </w:rPr>
        <w:t>化学与材料工程学院</w:t>
      </w:r>
      <w:r>
        <w:rPr>
          <w:rFonts w:hint="eastAsia" w:ascii="宋体" w:hAnsi="宋体" w:cs="宋体"/>
          <w:b/>
          <w:color w:val="000000"/>
          <w:spacing w:val="-11"/>
          <w:kern w:val="0"/>
          <w:sz w:val="32"/>
          <w:szCs w:val="32"/>
        </w:rPr>
        <w:t>）</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2023年</w:t>
      </w:r>
      <w:r>
        <w:rPr>
          <w:rFonts w:hint="eastAsia"/>
          <w:b/>
          <w:bCs/>
          <w:color w:val="000000"/>
          <w:sz w:val="32"/>
          <w:lang w:val="en-US" w:eastAsia="zh-CN"/>
        </w:rPr>
        <w:t>5</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19</w:t>
      </w:r>
    </w:p>
    <w:p>
      <w:pPr>
        <w:rPr>
          <w:bCs/>
          <w:color w:val="000000"/>
          <w:sz w:val="32"/>
        </w:rPr>
      </w:pPr>
    </w:p>
    <w:p>
      <w:pPr>
        <w:rPr>
          <w:rFonts w:hint="eastAsia" w:eastAsia="宋体"/>
          <w:bCs/>
          <w:color w:val="000000"/>
          <w:sz w:val="32"/>
          <w:lang w:val="en-US" w:eastAsia="zh-CN"/>
        </w:rPr>
      </w:pPr>
      <w:r>
        <w:rPr>
          <w:bCs/>
          <w:color w:val="000000"/>
          <w:sz w:val="32"/>
        </w:rPr>
        <w:t>第五章  评标办法及开标程序</w:t>
      </w:r>
      <w:r>
        <w:rPr>
          <w:color w:val="000000"/>
          <w:sz w:val="32"/>
        </w:rPr>
        <w:t>……………………………2</w:t>
      </w:r>
      <w:r>
        <w:rPr>
          <w:rFonts w:hint="eastAsia"/>
          <w:color w:val="000000"/>
          <w:sz w:val="32"/>
          <w:lang w:val="en-US" w:eastAsia="zh-CN"/>
        </w:rPr>
        <w:t>3</w:t>
      </w:r>
    </w:p>
    <w:p>
      <w:pPr>
        <w:rPr>
          <w:bCs/>
          <w:color w:val="000000"/>
          <w:sz w:val="32"/>
        </w:rPr>
      </w:pPr>
    </w:p>
    <w:p>
      <w:pPr>
        <w:rPr>
          <w:rFonts w:hint="eastAsia" w:eastAsia="宋体"/>
          <w:color w:val="000000"/>
          <w:sz w:val="28"/>
          <w:lang w:val="en-US" w:eastAsia="zh-CN"/>
        </w:rPr>
      </w:pPr>
      <w:r>
        <w:rPr>
          <w:bCs/>
          <w:color w:val="000000"/>
          <w:sz w:val="32"/>
        </w:rPr>
        <w:t>第六章  应提交的有关材料格式范例</w:t>
      </w:r>
      <w:r>
        <w:rPr>
          <w:color w:val="000000"/>
          <w:sz w:val="32"/>
        </w:rPr>
        <w:t>……………………2</w:t>
      </w:r>
      <w:r>
        <w:rPr>
          <w:rFonts w:hint="eastAsia"/>
          <w:color w:val="000000"/>
          <w:sz w:val="32"/>
          <w:lang w:val="en-US" w:eastAsia="zh-CN"/>
        </w:rPr>
        <w:t>6</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未漂白硫酸盐针叶木浆</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w:t>
      </w:r>
      <w:r>
        <w:rPr>
          <w:rFonts w:hint="eastAsia" w:ascii="宋体" w:hAnsi="宋体" w:cs="宋体"/>
          <w:b/>
          <w:color w:val="000000"/>
          <w:sz w:val="24"/>
          <w:lang w:val="en-US" w:eastAsia="zh-CN"/>
        </w:rPr>
        <w:t>3-03</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二、项目名称：未漂白硫酸盐针叶木浆</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3"/>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未漂白硫酸盐针叶木浆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85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吨</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51</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1"/>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spacing w:before="0" w:beforeAutospacing="0" w:after="0" w:afterAutospacing="0" w:line="420" w:lineRule="exact"/>
        <w:rPr>
          <w:rFonts w:cs="宋体"/>
          <w:color w:val="000000"/>
        </w:rPr>
      </w:pPr>
      <w:r>
        <w:rPr>
          <w:rFonts w:hint="eastAsia" w:cs="宋体"/>
          <w:color w:val="000000"/>
        </w:rPr>
        <w:t>   2.落实政府采购政策需满足的资格要求：无。</w:t>
      </w:r>
    </w:p>
    <w:p>
      <w:pPr>
        <w:pStyle w:val="11"/>
        <w:spacing w:before="0" w:beforeAutospacing="0" w:after="0" w:afterAutospacing="0" w:line="420" w:lineRule="exact"/>
        <w:rPr>
          <w:rFonts w:hint="eastAsia" w:cs="宋体"/>
          <w:color w:val="000000"/>
        </w:rPr>
      </w:pPr>
      <w:r>
        <w:rPr>
          <w:rFonts w:hint="eastAsia" w:cs="宋体"/>
          <w:color w:val="000000"/>
        </w:rPr>
        <w:t>   3.本项目的特定资格要求：无。</w:t>
      </w:r>
    </w:p>
    <w:p>
      <w:pPr>
        <w:pStyle w:val="11"/>
        <w:spacing w:before="0" w:beforeAutospacing="0" w:after="0" w:afterAutospacing="0" w:line="420" w:lineRule="exact"/>
        <w:ind w:firstLine="480" w:firstLineChars="200"/>
        <w:rPr>
          <w:rFonts w:hint="default" w:eastAsia="宋体" w:cs="宋体"/>
          <w:color w:val="000000"/>
          <w:lang w:val="en-US" w:eastAsia="zh-CN"/>
        </w:rPr>
      </w:pPr>
      <w:r>
        <w:rPr>
          <w:rFonts w:hint="eastAsia" w:cs="宋体"/>
          <w:color w:val="000000"/>
          <w:lang w:val="en-US" w:eastAsia="zh-CN"/>
        </w:rPr>
        <w:t>4.</w:t>
      </w:r>
      <w:r>
        <w:rPr>
          <w:rFonts w:hint="eastAsia" w:ascii="宋体" w:hAnsi="宋体" w:eastAsia="宋体" w:cs="宋体"/>
          <w:color w:val="000000"/>
          <w:kern w:val="0"/>
          <w:sz w:val="24"/>
          <w:szCs w:val="24"/>
          <w:lang w:val="en-US" w:eastAsia="zh-CN" w:bidi="ar-SA"/>
        </w:rPr>
        <w:t>本项目（是）接受联合体投标。</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w:t>
      </w:r>
      <w:r>
        <w:rPr>
          <w:rFonts w:hint="eastAsia"/>
          <w:color w:val="FF0000"/>
          <w:sz w:val="24"/>
          <w:highlight w:val="yellow"/>
          <w:lang w:val="en-US" w:eastAsia="zh-CN"/>
        </w:rPr>
        <w:t>3</w:t>
      </w:r>
      <w:r>
        <w:rPr>
          <w:rFonts w:hint="eastAsia"/>
          <w:color w:val="FF0000"/>
          <w:sz w:val="24"/>
          <w:highlight w:val="yellow"/>
        </w:rPr>
        <w:t>年</w:t>
      </w:r>
      <w:r>
        <w:rPr>
          <w:rFonts w:hint="eastAsia"/>
          <w:color w:val="FF0000"/>
          <w:sz w:val="24"/>
          <w:highlight w:val="yellow"/>
          <w:lang w:val="en-US" w:eastAsia="zh-CN"/>
        </w:rPr>
        <w:t>6</w:t>
      </w:r>
      <w:r>
        <w:rPr>
          <w:rFonts w:hint="eastAsia"/>
          <w:color w:val="FF0000"/>
          <w:sz w:val="24"/>
          <w:highlight w:val="yellow"/>
        </w:rPr>
        <w:t>月</w:t>
      </w:r>
      <w:r>
        <w:rPr>
          <w:rFonts w:hint="eastAsia"/>
          <w:color w:val="FF0000"/>
          <w:sz w:val="24"/>
          <w:highlight w:val="yellow"/>
          <w:lang w:val="en-US" w:eastAsia="zh-CN"/>
        </w:rPr>
        <w:t>7</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360" w:lineRule="auto"/>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FF0000"/>
          <w:sz w:val="24"/>
          <w:highlight w:val="yellow"/>
        </w:rPr>
      </w:pPr>
      <w:r>
        <w:rPr>
          <w:rFonts w:hint="eastAsia"/>
          <w:color w:val="FF0000"/>
          <w:sz w:val="24"/>
          <w:highlight w:val="yellow"/>
        </w:rPr>
        <w:t> 4.售价（元）：0 </w:t>
      </w:r>
    </w:p>
    <w:p>
      <w:pPr>
        <w:pStyle w:val="11"/>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7"/>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1"/>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w:t>
      </w:r>
      <w:r>
        <w:rPr>
          <w:rFonts w:hint="eastAsia" w:cs="宋体"/>
          <w:b/>
          <w:bCs/>
          <w:kern w:val="2"/>
          <w:lang w:val="en-US" w:eastAsia="zh-CN"/>
        </w:rPr>
        <w:t>3</w:t>
      </w:r>
      <w:r>
        <w:rPr>
          <w:rFonts w:hint="eastAsia" w:cs="宋体"/>
          <w:b/>
          <w:bCs/>
          <w:kern w:val="2"/>
        </w:rPr>
        <w:t>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7</w:t>
      </w:r>
      <w:r>
        <w:rPr>
          <w:rFonts w:hint="eastAsia" w:cs="宋体"/>
          <w:b/>
          <w:bCs/>
          <w:kern w:val="2"/>
        </w:rPr>
        <w:t>日</w:t>
      </w:r>
      <w:r>
        <w:rPr>
          <w:rFonts w:hint="eastAsia" w:cs="宋体"/>
          <w:b/>
          <w:bCs/>
          <w:kern w:val="2"/>
          <w:lang w:val="en-US" w:eastAsia="zh-CN"/>
        </w:rPr>
        <w:t>9</w:t>
      </w:r>
      <w:r>
        <w:rPr>
          <w:rFonts w:hint="eastAsia" w:cs="宋体"/>
          <w:b/>
          <w:bCs/>
          <w:kern w:val="2"/>
        </w:rPr>
        <w:t>:00时（北京时间）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1"/>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w:t>
      </w:r>
      <w:r>
        <w:rPr>
          <w:rFonts w:hint="eastAsia" w:ascii="宋体" w:hAnsi="宋体" w:cs="宋体"/>
          <w:b/>
          <w:bCs/>
          <w:sz w:val="24"/>
        </w:rPr>
        <w:t>衢州学院</w:t>
      </w:r>
      <w:r>
        <w:rPr>
          <w:rFonts w:hint="eastAsia" w:ascii="宋体" w:hAnsi="宋体" w:cs="宋体"/>
          <w:b/>
          <w:bCs/>
          <w:sz w:val="24"/>
          <w:lang w:val="en-US" w:eastAsia="zh-CN"/>
        </w:rPr>
        <w:t>实验室与资产管理处</w:t>
      </w:r>
      <w:r>
        <w:rPr>
          <w:rFonts w:hint="eastAsia" w:ascii="宋体" w:hAnsi="宋体" w:cs="宋体"/>
          <w:b/>
          <w:bCs/>
          <w:sz w:val="24"/>
        </w:rPr>
        <w:t>、</w:t>
      </w:r>
      <w:r>
        <w:rPr>
          <w:rFonts w:hint="eastAsia" w:ascii="宋体" w:hAnsi="宋体"/>
          <w:b/>
          <w:bCs/>
          <w:sz w:val="24"/>
        </w:rPr>
        <w:t>化学与材料工程</w:t>
      </w:r>
      <w:r>
        <w:rPr>
          <w:rFonts w:hint="eastAsia" w:ascii="宋体" w:hAnsi="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lang w:val="en-US" w:eastAsia="zh-CN"/>
        </w:rPr>
        <w:t>项目</w:t>
      </w:r>
      <w:r>
        <w:rPr>
          <w:rFonts w:hint="eastAsia" w:ascii="宋体" w:hAnsi="宋体" w:cs="宋体"/>
          <w:bCs/>
          <w:sz w:val="24"/>
        </w:rPr>
        <w:t>采购联系人：周老师；电话：0570-8015042，18957039862。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s="宋体"/>
          <w:bCs/>
          <w:sz w:val="24"/>
        </w:rPr>
        <w:t>项目技术答疑联系人</w:t>
      </w:r>
      <w:r>
        <w:rPr>
          <w:rFonts w:hint="eastAsia" w:ascii="宋体" w:hAnsi="宋体" w:cs="宋体"/>
          <w:kern w:val="0"/>
          <w:sz w:val="24"/>
        </w:rPr>
        <w:t>：</w:t>
      </w:r>
      <w:r>
        <w:rPr>
          <w:rFonts w:hint="eastAsia" w:ascii="宋体" w:hAnsi="宋体" w:cs="宋体"/>
          <w:color w:val="000000" w:themeColor="text1"/>
          <w:kern w:val="0"/>
          <w:sz w:val="24"/>
          <w14:textFill>
            <w14:solidFill>
              <w14:schemeClr w14:val="tx1"/>
            </w14:solidFill>
          </w14:textFill>
        </w:rPr>
        <w:t>巨老师；电话：13120018393</w:t>
      </w:r>
      <w:r>
        <w:rPr>
          <w:rFonts w:hint="eastAsia" w:ascii="宋体" w:hAnsi="宋体" w:cs="宋体"/>
          <w:color w:val="000000" w:themeColor="text1"/>
          <w:kern w:val="0"/>
          <w:sz w:val="24"/>
          <w:lang w:eastAsia="zh-CN"/>
          <w14:textFill>
            <w14:solidFill>
              <w14:schemeClr w14:val="tx1"/>
            </w14:solidFill>
          </w14:textFill>
        </w:rPr>
        <w:t>。</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衢州学院</w:t>
      </w:r>
      <w:r>
        <w:rPr>
          <w:rFonts w:hint="eastAsia" w:ascii="宋体" w:hAnsi="宋体" w:eastAsia="宋体" w:cs="宋体"/>
          <w:bCs/>
          <w:color w:val="000000" w:themeColor="text1"/>
          <w:sz w:val="24"/>
          <w:lang w:val="en-US" w:eastAsia="zh-CN"/>
          <w14:textFill>
            <w14:solidFill>
              <w14:schemeClr w14:val="tx1"/>
            </w14:solidFill>
          </w14:textFill>
        </w:rPr>
        <w:t>实验室与资产管理处</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5</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17</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both"/>
        <w:rPr>
          <w:rFonts w:hint="eastAsia" w:ascii="宋体" w:hAnsi="宋体" w:cs="宋体"/>
          <w:b/>
          <w:bCs/>
          <w:color w:val="000000"/>
          <w:sz w:val="32"/>
        </w:rPr>
      </w:pPr>
    </w:p>
    <w:p>
      <w:pPr>
        <w:spacing w:line="360" w:lineRule="auto"/>
        <w:jc w:val="center"/>
        <w:rPr>
          <w:rFonts w:ascii="宋体" w:hAnsi="宋体" w:cs="宋体"/>
          <w:bCs/>
          <w:color w:val="000000"/>
          <w:sz w:val="32"/>
        </w:rPr>
      </w:pP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5614"/>
        <w:gridCol w:w="1750"/>
        <w:gridCol w:w="1260"/>
      </w:tblGrid>
      <w:tr>
        <w:tblPrEx>
          <w:tblCellMar>
            <w:top w:w="0" w:type="dxa"/>
            <w:left w:w="108" w:type="dxa"/>
            <w:bottom w:w="0" w:type="dxa"/>
            <w:right w:w="108" w:type="dxa"/>
          </w:tblCellMar>
        </w:tblPrEx>
        <w:trPr>
          <w:jc w:val="center"/>
        </w:trPr>
        <w:tc>
          <w:tcPr>
            <w:tcW w:w="5614"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75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56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7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56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7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56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7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56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7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56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7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56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7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56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7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格式十二</w:t>
            </w:r>
          </w:p>
          <w:p>
            <w:pPr>
              <w:autoSpaceDE w:val="0"/>
              <w:autoSpaceDN w:val="0"/>
              <w:adjustRightInd w:val="0"/>
              <w:spacing w:line="360" w:lineRule="auto"/>
              <w:jc w:val="center"/>
              <w:rPr>
                <w:rFonts w:hint="eastAsia"/>
                <w:lang w:val="en-US" w:eastAsia="zh-CN"/>
              </w:rPr>
            </w:pPr>
            <w:r>
              <w:rPr>
                <w:rFonts w:hint="eastAsia" w:ascii="宋体" w:hAnsi="宋体" w:cs="宋体"/>
                <w:sz w:val="24"/>
              </w:rPr>
              <w:t>~</w:t>
            </w:r>
          </w:p>
          <w:p>
            <w:pPr>
              <w:autoSpaceDE w:val="0"/>
              <w:autoSpaceDN w:val="0"/>
              <w:adjustRightInd w:val="0"/>
              <w:spacing w:line="360" w:lineRule="auto"/>
              <w:jc w:val="center"/>
              <w:rPr>
                <w:rFonts w:ascii="宋体" w:hAnsi="宋体" w:cs="宋体"/>
                <w:color w:val="000000"/>
                <w:sz w:val="24"/>
              </w:rPr>
            </w:pPr>
            <w:r>
              <w:rPr>
                <w:rFonts w:hint="eastAsia" w:ascii="宋体" w:hAnsi="宋体" w:cs="仿宋_GB2312"/>
                <w:color w:val="000000"/>
                <w:sz w:val="24"/>
                <w:lang w:val="en-US" w:eastAsia="zh-CN"/>
              </w:rPr>
              <w:t>格式十四等</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rPr>
              <w:t>202</w:t>
            </w:r>
            <w:r>
              <w:rPr>
                <w:rFonts w:hint="eastAsia" w:ascii="宋体" w:hAnsi="宋体" w:cs="宋体"/>
                <w:bCs/>
                <w:color w:val="FF0000"/>
                <w:kern w:val="0"/>
                <w:sz w:val="24"/>
                <w:highlight w:val="yellow"/>
                <w:lang w:val="en-US" w:eastAsia="zh-CN"/>
              </w:rPr>
              <w:t>0</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▲1.开标一览表。所有价格均为人民币报价，包括</w:t>
            </w:r>
            <w:r>
              <w:rPr>
                <w:rFonts w:hint="eastAsia" w:ascii="宋体" w:hAnsi="宋体" w:cs="宋体"/>
                <w:color w:val="000000"/>
                <w:sz w:val="24"/>
                <w:lang w:val="en-US" w:eastAsia="zh-CN"/>
              </w:rPr>
              <w:t>货物</w:t>
            </w:r>
            <w:r>
              <w:rPr>
                <w:rFonts w:hint="eastAsia" w:ascii="宋体" w:hAnsi="宋体" w:cs="宋体"/>
                <w:color w:val="000000"/>
                <w:sz w:val="24"/>
              </w:rPr>
              <w:t>购置、运输</w:t>
            </w:r>
            <w:r>
              <w:rPr>
                <w:rFonts w:hint="eastAsia" w:ascii="宋体" w:hAnsi="宋体" w:cs="宋体"/>
                <w:color w:val="000000"/>
                <w:sz w:val="24"/>
                <w:lang w:val="en-US" w:eastAsia="zh-CN"/>
              </w:rPr>
              <w:t>及</w:t>
            </w:r>
            <w:r>
              <w:rPr>
                <w:rFonts w:hint="eastAsia" w:ascii="宋体" w:hAnsi="宋体" w:cs="宋体"/>
                <w:color w:val="000000"/>
                <w:sz w:val="24"/>
              </w:rPr>
              <w:t>售后服务等费用。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7"/>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6"/>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themeColor="text1"/>
          <w:kern w:val="0"/>
          <w:sz w:val="24"/>
          <w14:textFill>
            <w14:solidFill>
              <w14:schemeClr w14:val="tx1"/>
            </w14:solidFill>
          </w14:textFill>
        </w:rPr>
      </w:pPr>
      <w:r>
        <w:rPr>
          <w:rFonts w:hint="eastAsia" w:ascii="宋体" w:hAnsi="宋体" w:cs="宋体"/>
          <w:color w:val="000000"/>
          <w:kern w:val="0"/>
          <w:sz w:val="24"/>
        </w:rPr>
        <w:t>合同签</w:t>
      </w:r>
      <w:r>
        <w:rPr>
          <w:rFonts w:hint="eastAsia" w:ascii="宋体" w:hAnsi="宋体" w:cs="宋体"/>
          <w:color w:val="000000" w:themeColor="text1"/>
          <w:kern w:val="0"/>
          <w:sz w:val="24"/>
          <w14:textFill>
            <w14:solidFill>
              <w14:schemeClr w14:val="tx1"/>
            </w14:solidFill>
          </w14:textFill>
        </w:rPr>
        <w:t>订后</w:t>
      </w:r>
      <w:r>
        <w:rPr>
          <w:rFonts w:hint="eastAsia" w:ascii="宋体" w:hAnsi="宋体" w:cs="宋体"/>
          <w:b/>
          <w:bCs/>
          <w:color w:val="000000" w:themeColor="text1"/>
          <w:kern w:val="0"/>
          <w:sz w:val="24"/>
          <w14:textFill>
            <w14:solidFill>
              <w14:schemeClr w14:val="tx1"/>
            </w14:solidFill>
          </w14:textFill>
        </w:rPr>
        <w:t>45天</w:t>
      </w:r>
      <w:r>
        <w:rPr>
          <w:rFonts w:hint="eastAsia" w:ascii="宋体" w:hAnsi="宋体" w:cs="宋体"/>
          <w:color w:val="000000" w:themeColor="text1"/>
          <w:kern w:val="0"/>
          <w:sz w:val="24"/>
          <w14:textFill>
            <w14:solidFill>
              <w14:schemeClr w14:val="tx1"/>
            </w14:solidFill>
          </w14:textFill>
        </w:rPr>
        <w:t>内完成供货</w:t>
      </w:r>
      <w:r>
        <w:rPr>
          <w:rFonts w:hint="eastAsia" w:ascii="宋体" w:hAnsi="宋体" w:cs="宋体"/>
          <w:color w:val="000000" w:themeColor="text1"/>
          <w:kern w:val="0"/>
          <w:sz w:val="24"/>
          <w:lang w:val="en-US" w:eastAsia="zh-CN"/>
          <w14:textFill>
            <w14:solidFill>
              <w14:schemeClr w14:val="tx1"/>
            </w14:solidFill>
          </w14:textFill>
        </w:rPr>
        <w:t>等</w:t>
      </w:r>
      <w:r>
        <w:rPr>
          <w:rFonts w:hint="eastAsia" w:ascii="宋体" w:hAnsi="宋体" w:cs="宋体"/>
          <w:color w:val="000000" w:themeColor="text1"/>
          <w:kern w:val="0"/>
          <w:sz w:val="24"/>
          <w14:textFill>
            <w14:solidFill>
              <w14:schemeClr w14:val="tx1"/>
            </w14:solidFill>
          </w14:textFill>
        </w:rPr>
        <w:t>，交付采购方使用。</w:t>
      </w:r>
    </w:p>
    <w:p>
      <w:pPr>
        <w:autoSpaceDE w:val="0"/>
        <w:autoSpaceDN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1.从验收合格之日起，</w:t>
      </w:r>
      <w:r>
        <w:rPr>
          <w:rFonts w:hint="eastAsia" w:ascii="宋体" w:hAnsi="宋体" w:cs="宋体"/>
          <w:b/>
          <w:bCs/>
          <w:color w:val="000000" w:themeColor="text1"/>
          <w:kern w:val="0"/>
          <w:sz w:val="24"/>
          <w14:textFill>
            <w14:solidFill>
              <w14:schemeClr w14:val="tx1"/>
            </w14:solidFill>
          </w14:textFill>
        </w:rPr>
        <w:t>质保期</w:t>
      </w:r>
      <w:r>
        <w:rPr>
          <w:rFonts w:hint="eastAsia" w:ascii="宋体" w:hAnsi="宋体" w:cs="宋体"/>
          <w:b/>
          <w:bCs/>
          <w:color w:val="000000" w:themeColor="text1"/>
          <w:kern w:val="0"/>
          <w:sz w:val="24"/>
          <w:lang w:val="en-US" w:eastAsia="zh-CN"/>
          <w14:textFill>
            <w14:solidFill>
              <w14:schemeClr w14:val="tx1"/>
            </w14:solidFill>
          </w14:textFill>
        </w:rPr>
        <w:t>半</w:t>
      </w:r>
      <w:r>
        <w:rPr>
          <w:rFonts w:hint="eastAsia" w:ascii="宋体" w:hAnsi="宋体" w:cs="宋体"/>
          <w:b/>
          <w:bCs/>
          <w:color w:val="000000" w:themeColor="text1"/>
          <w:kern w:val="0"/>
          <w:sz w:val="24"/>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。供方须负</w:t>
      </w:r>
      <w:r>
        <w:rPr>
          <w:rFonts w:hint="eastAsia" w:ascii="宋体" w:hAnsi="宋体" w:cs="宋体"/>
          <w:color w:val="000000"/>
          <w:kern w:val="0"/>
          <w:sz w:val="24"/>
        </w:rPr>
        <w:t>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采购联系人：周老师，电话：0570-8015042，18957039862。</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质疑答复联系人：郑老师；电话：0570-8015028，13567021518。</w:t>
      </w:r>
    </w:p>
    <w:p>
      <w:pPr>
        <w:spacing w:line="360" w:lineRule="auto"/>
        <w:ind w:firstLine="480" w:firstLineChars="200"/>
        <w:jc w:val="lef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项目技术答疑联系人：巨老师；电话：13120018393</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bookmarkEnd w:id="4"/>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bookmarkStart w:id="7" w:name="_GoBack"/>
      <w:bookmarkEnd w:id="7"/>
      <w:r>
        <w:rPr>
          <w:b/>
          <w:color w:val="000000"/>
          <w:sz w:val="32"/>
          <w:szCs w:val="32"/>
        </w:rPr>
        <w:t>第三章 采购内容及要求</w:t>
      </w:r>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3"/>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7"/>
        <w:gridCol w:w="2655"/>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53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未漂白硫酸盐针叶木浆</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85</w:t>
            </w:r>
          </w:p>
        </w:tc>
        <w:tc>
          <w:tcPr>
            <w:tcW w:w="253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吨</w:t>
            </w:r>
          </w:p>
        </w:tc>
      </w:tr>
    </w:tbl>
    <w:p>
      <w:pPr>
        <w:pStyle w:val="2"/>
        <w:ind w:left="-580" w:leftChars="0" w:firstLine="720" w:firstLineChars="300"/>
      </w:pPr>
    </w:p>
    <w:p>
      <w:pPr>
        <w:spacing w:line="360" w:lineRule="auto"/>
        <w:ind w:firstLine="482" w:firstLineChars="200"/>
        <w:jc w:val="left"/>
        <w:rPr>
          <w:b/>
          <w:bCs/>
          <w:sz w:val="24"/>
        </w:rPr>
      </w:pPr>
      <w:r>
        <w:rPr>
          <w:b/>
          <w:color w:val="000000"/>
          <w:sz w:val="24"/>
        </w:rPr>
        <w:t>二、技术参数</w:t>
      </w:r>
      <w:r>
        <w:rPr>
          <w:rFonts w:hint="eastAsia"/>
          <w:b/>
          <w:color w:val="000000"/>
          <w:sz w:val="24"/>
        </w:rPr>
        <w:t>要求</w:t>
      </w:r>
    </w:p>
    <w:tbl>
      <w:tblPr>
        <w:tblStyle w:val="13"/>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22"/>
        <w:gridCol w:w="5850"/>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15" w:type="dxa"/>
            <w:vAlign w:val="center"/>
          </w:tcPr>
          <w:p>
            <w:pPr>
              <w:jc w:val="center"/>
              <w:rPr>
                <w:b/>
                <w:color w:val="000000"/>
                <w:szCs w:val="21"/>
              </w:rPr>
            </w:pPr>
            <w:r>
              <w:rPr>
                <w:b/>
                <w:bCs/>
                <w:color w:val="000000"/>
                <w:szCs w:val="21"/>
              </w:rPr>
              <w:t>序号</w:t>
            </w:r>
          </w:p>
        </w:tc>
        <w:tc>
          <w:tcPr>
            <w:tcW w:w="1322" w:type="dxa"/>
            <w:vAlign w:val="center"/>
          </w:tcPr>
          <w:p>
            <w:pPr>
              <w:jc w:val="center"/>
              <w:rPr>
                <w:b/>
                <w:bCs/>
                <w:color w:val="000000"/>
                <w:szCs w:val="21"/>
              </w:rPr>
            </w:pPr>
            <w:r>
              <w:rPr>
                <w:b/>
                <w:bCs/>
                <w:color w:val="000000"/>
                <w:szCs w:val="21"/>
              </w:rPr>
              <w:t>名称</w:t>
            </w:r>
          </w:p>
        </w:tc>
        <w:tc>
          <w:tcPr>
            <w:tcW w:w="5850" w:type="dxa"/>
            <w:vAlign w:val="center"/>
          </w:tcPr>
          <w:p>
            <w:pPr>
              <w:jc w:val="center"/>
              <w:rPr>
                <w:b/>
                <w:bCs/>
                <w:color w:val="000000"/>
                <w:szCs w:val="21"/>
              </w:rPr>
            </w:pPr>
            <w:r>
              <w:rPr>
                <w:b/>
                <w:bCs/>
                <w:color w:val="000000"/>
                <w:szCs w:val="21"/>
              </w:rPr>
              <w:t>规格型号或技术参数</w:t>
            </w:r>
          </w:p>
        </w:tc>
        <w:tc>
          <w:tcPr>
            <w:tcW w:w="671" w:type="dxa"/>
            <w:vAlign w:val="center"/>
          </w:tcPr>
          <w:p>
            <w:pPr>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715" w:type="dxa"/>
            <w:shd w:val="clear" w:color="auto" w:fill="auto"/>
            <w:vAlign w:val="center"/>
          </w:tcPr>
          <w:p>
            <w:pPr>
              <w:jc w:val="center"/>
              <w:rPr>
                <w:b/>
                <w:color w:val="000000"/>
                <w:szCs w:val="21"/>
              </w:rPr>
            </w:pPr>
            <w:r>
              <w:rPr>
                <w:rFonts w:hint="eastAsia"/>
                <w:b/>
                <w:color w:val="000000"/>
                <w:szCs w:val="21"/>
              </w:rPr>
              <w:t>1</w:t>
            </w:r>
          </w:p>
        </w:tc>
        <w:tc>
          <w:tcPr>
            <w:tcW w:w="1322" w:type="dxa"/>
            <w:shd w:val="clear" w:color="auto" w:fill="FFFFFF"/>
            <w:vAlign w:val="center"/>
          </w:tcPr>
          <w:p>
            <w:pPr>
              <w:jc w:val="center"/>
              <w:rPr>
                <w:color w:val="000000"/>
                <w:szCs w:val="21"/>
              </w:rPr>
            </w:pPr>
            <w:r>
              <w:rPr>
                <w:rFonts w:hint="eastAsia" w:ascii="宋体" w:hAnsi="宋体" w:cs="宋体"/>
                <w:color w:val="000000"/>
                <w:sz w:val="24"/>
              </w:rPr>
              <w:t>未漂白硫酸盐针叶木浆</w:t>
            </w:r>
          </w:p>
        </w:tc>
        <w:tc>
          <w:tcPr>
            <w:tcW w:w="5850" w:type="dxa"/>
            <w:shd w:val="clear" w:color="auto" w:fill="FFFFFF"/>
            <w:vAlign w:val="center"/>
          </w:tcPr>
          <w:p>
            <w:pPr>
              <w:spacing w:line="240" w:lineRule="atLeast"/>
              <w:rPr>
                <w:bCs/>
                <w:color w:val="000000"/>
                <w:szCs w:val="21"/>
              </w:rPr>
            </w:pPr>
            <w:r>
              <w:rPr>
                <w:rFonts w:hint="eastAsia" w:ascii="宋体" w:hAnsi="宋体"/>
                <w:bCs/>
                <w:color w:val="000000"/>
                <w:szCs w:val="21"/>
              </w:rPr>
              <w:t>1</w:t>
            </w:r>
            <w:r>
              <w:rPr>
                <w:rFonts w:ascii="宋体" w:hAnsi="宋体"/>
                <w:bCs/>
                <w:color w:val="000000"/>
                <w:szCs w:val="21"/>
              </w:rPr>
              <w:t>.</w:t>
            </w:r>
            <w:r>
              <w:rPr>
                <w:rFonts w:hint="eastAsia"/>
                <w:bCs/>
                <w:color w:val="000000"/>
                <w:szCs w:val="21"/>
              </w:rPr>
              <w:t>水分含量≤15%；</w:t>
            </w:r>
          </w:p>
          <w:p>
            <w:pPr>
              <w:spacing w:line="240" w:lineRule="atLeast"/>
              <w:rPr>
                <w:bCs/>
                <w:color w:val="000000"/>
                <w:szCs w:val="21"/>
              </w:rPr>
            </w:pPr>
            <w:r>
              <w:rPr>
                <w:rFonts w:hint="eastAsia" w:ascii="宋体" w:hAnsi="宋体"/>
                <w:bCs/>
                <w:color w:val="000000"/>
                <w:szCs w:val="21"/>
              </w:rPr>
              <w:t>2</w:t>
            </w:r>
            <w:r>
              <w:rPr>
                <w:rFonts w:ascii="宋体" w:hAnsi="宋体"/>
                <w:bCs/>
                <w:color w:val="000000"/>
                <w:szCs w:val="21"/>
              </w:rPr>
              <w:t>.</w:t>
            </w:r>
            <w:r>
              <w:rPr>
                <w:rFonts w:hint="eastAsia"/>
                <w:bCs/>
                <w:color w:val="000000"/>
                <w:szCs w:val="21"/>
              </w:rPr>
              <w:t>白度≥20%；</w:t>
            </w:r>
          </w:p>
          <w:p>
            <w:pPr>
              <w:spacing w:line="240" w:lineRule="atLeast"/>
              <w:rPr>
                <w:bCs/>
                <w:color w:val="000000"/>
                <w:szCs w:val="21"/>
              </w:rPr>
            </w:pPr>
            <w:r>
              <w:rPr>
                <w:rFonts w:hint="eastAsia" w:ascii="宋体" w:hAnsi="宋体"/>
                <w:bCs/>
                <w:color w:val="000000"/>
                <w:szCs w:val="21"/>
              </w:rPr>
              <w:t>3</w:t>
            </w:r>
            <w:r>
              <w:rPr>
                <w:rFonts w:ascii="宋体" w:hAnsi="宋体"/>
                <w:bCs/>
                <w:color w:val="000000"/>
                <w:szCs w:val="21"/>
              </w:rPr>
              <w:t>.</w:t>
            </w:r>
            <w:r>
              <w:rPr>
                <w:rFonts w:hint="eastAsia"/>
                <w:bCs/>
                <w:color w:val="000000"/>
                <w:szCs w:val="21"/>
              </w:rPr>
              <w:t>尘埃度（mm2/100g）:（0.2-0.5）mm2≤5;（0.5-1.5）mm2≤1.5；＞1.5 mm2 。</w:t>
            </w:r>
          </w:p>
          <w:p>
            <w:pPr>
              <w:spacing w:line="240" w:lineRule="atLeast"/>
              <w:rPr>
                <w:bCs/>
                <w:color w:val="000000"/>
                <w:szCs w:val="21"/>
              </w:rPr>
            </w:pPr>
            <w:r>
              <w:rPr>
                <w:rFonts w:ascii="宋体" w:hAnsi="宋体"/>
                <w:bCs/>
                <w:color w:val="000000"/>
                <w:szCs w:val="21"/>
              </w:rPr>
              <w:t>4.</w:t>
            </w:r>
            <w:r>
              <w:rPr>
                <w:rFonts w:hint="eastAsia" w:ascii="宋体" w:hAnsi="宋体"/>
                <w:bCs/>
                <w:color w:val="000000"/>
                <w:szCs w:val="21"/>
              </w:rPr>
              <w:t>▲</w:t>
            </w:r>
            <w:r>
              <w:rPr>
                <w:rFonts w:hint="eastAsia"/>
                <w:bCs/>
                <w:color w:val="000000"/>
                <w:szCs w:val="21"/>
              </w:rPr>
              <w:t>灰分≤0.5%</w:t>
            </w:r>
          </w:p>
        </w:tc>
        <w:tc>
          <w:tcPr>
            <w:tcW w:w="671" w:type="dxa"/>
            <w:shd w:val="clear" w:color="auto" w:fill="FFFFFF"/>
            <w:vAlign w:val="center"/>
          </w:tcPr>
          <w:p>
            <w:pPr>
              <w:jc w:val="center"/>
              <w:rPr>
                <w:color w:val="000000"/>
                <w:szCs w:val="21"/>
              </w:rPr>
            </w:pPr>
          </w:p>
        </w:tc>
      </w:tr>
    </w:tbl>
    <w:p>
      <w:pPr>
        <w:pStyle w:val="2"/>
        <w:ind w:left="0" w:leftChars="0" w:firstLine="0" w:firstLineChars="0"/>
      </w:pPr>
    </w:p>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开箱验收</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开箱清点由双方共同进行，投标人指定开箱工具，共同开箱。</w:t>
      </w:r>
    </w:p>
    <w:p>
      <w:pPr>
        <w:spacing w:line="360" w:lineRule="auto"/>
        <w:ind w:firstLine="480" w:firstLineChars="200"/>
        <w:rPr>
          <w:rFonts w:hint="eastAsia"/>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验收标准：由招标人按照合同中签订的</w:t>
      </w:r>
      <w:r>
        <w:rPr>
          <w:rFonts w:hint="eastAsia" w:ascii="宋体" w:hAnsi="宋体"/>
          <w:color w:val="000000" w:themeColor="text1"/>
          <w:sz w:val="24"/>
          <w14:textFill>
            <w14:solidFill>
              <w14:schemeClr w14:val="tx1"/>
            </w14:solidFill>
          </w14:textFill>
        </w:rPr>
        <w:t>产品</w:t>
      </w:r>
      <w:r>
        <w:rPr>
          <w:rFonts w:ascii="宋体" w:hAnsi="宋体"/>
          <w:color w:val="000000" w:themeColor="text1"/>
          <w:sz w:val="24"/>
          <w14:textFill>
            <w14:solidFill>
              <w14:schemeClr w14:val="tx1"/>
            </w14:solidFill>
          </w14:textFill>
        </w:rPr>
        <w:t>型号、规格、技术性能指标等确定验收项目，投标人负责协助验收工作。</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5.卖方负责将</w:t>
      </w: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运抵买方</w:t>
      </w:r>
      <w:r>
        <w:rPr>
          <w:rFonts w:hint="eastAsia" w:ascii="宋体" w:hAnsi="宋体"/>
          <w:color w:val="000000" w:themeColor="text1"/>
          <w:sz w:val="24"/>
          <w14:textFill>
            <w14:solidFill>
              <w14:schemeClr w14:val="tx1"/>
            </w14:solidFill>
          </w14:textFill>
        </w:rPr>
        <w:t>指定存放</w:t>
      </w:r>
      <w:r>
        <w:rPr>
          <w:rFonts w:ascii="宋体" w:hAnsi="宋体"/>
          <w:color w:val="000000" w:themeColor="text1"/>
          <w:sz w:val="24"/>
          <w14:textFill>
            <w14:solidFill>
              <w14:schemeClr w14:val="tx1"/>
            </w14:solidFill>
          </w14:textFill>
        </w:rPr>
        <w:t>现场，费用计入投标总价。</w:t>
      </w:r>
    </w:p>
    <w:p>
      <w:pPr>
        <w:spacing w:line="360" w:lineRule="auto"/>
        <w:ind w:firstLine="482" w:firstLineChars="200"/>
        <w:rPr>
          <w:b/>
          <w:color w:val="000000"/>
          <w:sz w:val="24"/>
        </w:rPr>
      </w:pPr>
      <w:r>
        <w:rPr>
          <w:rFonts w:hint="eastAsia"/>
          <w:b/>
          <w:color w:val="000000"/>
          <w:sz w:val="24"/>
          <w:lang w:val="en-US" w:eastAsia="zh-CN"/>
        </w:rPr>
        <w:t>四</w:t>
      </w:r>
      <w:r>
        <w:rPr>
          <w:b/>
          <w:color w:val="000000"/>
          <w:sz w:val="24"/>
        </w:rPr>
        <w:t>、履约支付条款</w:t>
      </w:r>
    </w:p>
    <w:p>
      <w:pPr>
        <w:spacing w:line="360" w:lineRule="auto"/>
        <w:ind w:firstLine="480" w:firstLineChars="200"/>
        <w:rPr>
          <w:rFonts w:hint="eastAsia"/>
          <w:b/>
          <w:bCs/>
          <w:color w:val="000000"/>
          <w:sz w:val="24"/>
        </w:rPr>
      </w:pPr>
      <w:r>
        <w:rPr>
          <w:color w:val="000000"/>
          <w:sz w:val="24"/>
        </w:rPr>
        <w:t>▲</w:t>
      </w:r>
      <w:r>
        <w:rPr>
          <w:rFonts w:hint="eastAsia"/>
          <w:b/>
          <w:bCs/>
          <w:color w:val="000000"/>
          <w:sz w:val="24"/>
        </w:rPr>
        <w:t>合同签订后45天内完成供货安装，质保期半年</w:t>
      </w:r>
      <w:bookmarkStart w:id="5" w:name="_Hlk66699712"/>
      <w:r>
        <w:rPr>
          <w:rFonts w:hint="eastAsia"/>
          <w:b/>
          <w:bCs/>
          <w:color w:val="000000"/>
          <w:sz w:val="24"/>
          <w:lang w:eastAsia="zh-CN"/>
        </w:rPr>
        <w:t>，</w:t>
      </w:r>
      <w:r>
        <w:rPr>
          <w:rFonts w:hint="eastAsia"/>
          <w:b/>
          <w:bCs/>
          <w:color w:val="000000"/>
          <w:sz w:val="24"/>
        </w:rPr>
        <w:t>自项目运行验收合格之日开始计算。</w:t>
      </w:r>
      <w:bookmarkEnd w:id="5"/>
    </w:p>
    <w:p>
      <w:pPr>
        <w:widowControl/>
        <w:spacing w:line="360" w:lineRule="auto"/>
        <w:ind w:firstLine="482" w:firstLineChars="200"/>
        <w:jc w:val="left"/>
        <w:rPr>
          <w:b/>
          <w:color w:val="000000" w:themeColor="text1"/>
          <w:sz w:val="24"/>
          <w14:textFill>
            <w14:solidFill>
              <w14:schemeClr w14:val="tx1"/>
            </w14:solidFill>
          </w14:textFill>
        </w:rPr>
      </w:pPr>
      <w:r>
        <w:rPr>
          <w:b/>
          <w:bCs/>
          <w:color w:val="000000" w:themeColor="text1"/>
          <w:sz w:val="24"/>
          <w14:textFill>
            <w14:solidFill>
              <w14:schemeClr w14:val="tx1"/>
            </w14:solidFill>
          </w14:textFill>
        </w:rPr>
        <w:t>注：</w:t>
      </w:r>
      <w:r>
        <w:rPr>
          <w:b/>
          <w:color w:val="000000" w:themeColor="text1"/>
          <w:sz w:val="24"/>
          <w14:textFill>
            <w14:solidFill>
              <w14:schemeClr w14:val="tx1"/>
            </w14:solidFill>
          </w14:textFill>
        </w:rPr>
        <w:t>1.核心产品</w:t>
      </w:r>
      <w:r>
        <w:rPr>
          <w:rFonts w:hint="eastAsia"/>
          <w:b/>
          <w:color w:val="000000" w:themeColor="text1"/>
          <w:sz w:val="24"/>
          <w14:textFill>
            <w14:solidFill>
              <w14:schemeClr w14:val="tx1"/>
            </w14:solidFill>
          </w14:textFill>
        </w:rPr>
        <w:t>为未漂白硫酸盐针叶化学浆</w:t>
      </w:r>
      <w:r>
        <w:rPr>
          <w:b/>
          <w:color w:val="000000" w:themeColor="text1"/>
          <w:sz w:val="24"/>
          <w14:textFill>
            <w14:solidFill>
              <w14:schemeClr w14:val="tx1"/>
            </w14:solidFill>
          </w14:textFill>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440" w:lineRule="exact"/>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未漂白硫酸盐针叶木浆采购合同</w:t>
      </w:r>
    </w:p>
    <w:p>
      <w:pPr>
        <w:spacing w:line="360" w:lineRule="auto"/>
        <w:rPr>
          <w:rFonts w:hint="eastAsia" w:ascii="宋体" w:hAnsi="宋体"/>
          <w:color w:val="000000" w:themeColor="text1"/>
          <w:sz w:val="24"/>
          <w14:textFill>
            <w14:solidFill>
              <w14:schemeClr w14:val="tx1"/>
            </w14:solidFill>
          </w14:textFill>
        </w:rPr>
      </w:pP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spacing w:line="440" w:lineRule="exact"/>
        <w:ind w:firstLine="495"/>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1.依据《中华人民共和国民法典》的规定，现就甲方向乙方购买</w:t>
      </w: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未漂白硫酸盐针叶木浆</w:t>
      </w:r>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一批</w:t>
      </w: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经双方协商一致本着平等自愿的原则签订本合同。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3"/>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7"/>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7"/>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7"/>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7"/>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1"/>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1"/>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1"/>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color w:val="000000" w:themeColor="text1"/>
          <w:sz w:val="24"/>
          <w:szCs w:val="24"/>
          <w:lang w:val="en-US" w:eastAsia="zh-CN"/>
          <w14:textFill>
            <w14:solidFill>
              <w14:schemeClr w14:val="tx1"/>
            </w14:solidFill>
          </w14:textFill>
        </w:rPr>
        <w:t>六</w:t>
      </w:r>
      <w:r>
        <w:rPr>
          <w:rFonts w:hint="eastAsia" w:hAnsi="宋体"/>
          <w:color w:val="000000" w:themeColor="text1"/>
          <w:sz w:val="24"/>
          <w:szCs w:val="24"/>
          <w14:textFill>
            <w14:solidFill>
              <w14:schemeClr w14:val="tx1"/>
            </w14:solidFill>
          </w14:textFill>
        </w:rPr>
        <w:t>个月。如因甲方原因导致不能及时安装的，产品的质保期自运行验收通过之日起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6"/>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rPr>
        <w:t>45天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hAnsi="宋体" w:cs="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两次付款。第一次在合同生效以及具备实施条件（乙方提供发票和银行或保险公司预付款等额保函）后7个工作日内甲方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1"/>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8"/>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9"/>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50分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eastAsia" w:ascii="宋体" w:hAnsi="宋体" w:cs="宋体"/>
                <w:b/>
                <w:bCs/>
                <w:color w:val="000000"/>
                <w:szCs w:val="21"/>
                <w:lang w:val="en-US" w:eastAsia="zh-CN"/>
              </w:rPr>
              <w:t>51</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。基准价为所有投标人有效报价的最低价，投标报价得分=(基准价/投标报价)×50，四舍五入，保留两位小数。报价高于预算价格的，为无效投标文件。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50分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12分。打▲号指标为实质性要求，如有负偏离将作为无效投标；非打▲号指标有负偏离的且评委认为有影响的每项扣2分，技术指标属正偏离或高配的且评委认为有意义的，每项加1.5分。本项最多得20分。（0-20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方案的可操性（0-4分）、稳定性（0-4分）。（0-8分）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产品技术的合理性（0-4分）、成熟性（0-4分）、先进性（0-4分）。（0-12分）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Theme="minorEastAsia" w:hAnsiTheme="minorEastAsia" w:eastAsiaTheme="minorEastAsia" w:cstheme="minorEastAsia"/>
                <w:szCs w:val="21"/>
              </w:rPr>
              <w:t>投标人自20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年1月1日以来至今（以合同签订时间为准）同类项目成功实施案例：每提供一个有效合同原件的扫描件得1分，最高得5分。（</w:t>
            </w:r>
            <w:r>
              <w:rPr>
                <w:rFonts w:hint="eastAsia" w:asciiTheme="minorEastAsia" w:hAnsiTheme="minorEastAsia" w:eastAsiaTheme="minorEastAsia" w:cstheme="minorEastAsia"/>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Theme="minorEastAsia" w:hAnsiTheme="minorEastAsia" w:eastAsiaTheme="minorEastAsia" w:cstheme="minorEastAsia"/>
                <w:szCs w:val="21"/>
              </w:rPr>
              <w:t>）（0-5分）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w:t>
      </w:r>
      <w:r>
        <w:rPr>
          <w:rFonts w:hint="eastAsia"/>
          <w:b/>
          <w:color w:val="000000"/>
          <w:sz w:val="32"/>
          <w:szCs w:val="32"/>
          <w:lang w:val="en-US" w:eastAsia="zh-CN"/>
        </w:rPr>
        <w:t>3</w:t>
      </w:r>
      <w:r>
        <w:rPr>
          <w:rFonts w:hint="eastAsia"/>
          <w:b/>
          <w:color w:val="000000"/>
          <w:sz w:val="32"/>
          <w:szCs w:val="32"/>
        </w:rPr>
        <w:t>-</w:t>
      </w:r>
      <w:r>
        <w:rPr>
          <w:rFonts w:hint="eastAsia"/>
          <w:b/>
          <w:color w:val="000000"/>
          <w:sz w:val="32"/>
          <w:szCs w:val="32"/>
          <w:lang w:val="en-US" w:eastAsia="zh-CN"/>
        </w:rPr>
        <w:t>03</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b/>
          <w:color w:val="000000"/>
          <w:sz w:val="32"/>
          <w:szCs w:val="32"/>
        </w:rPr>
        <w:t>未漂白硫酸盐针叶木浆</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snapToGrid w:val="0"/>
        <w:spacing w:line="360" w:lineRule="auto"/>
        <w:rPr>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color w:val="000000"/>
          <w:sz w:val="32"/>
          <w:szCs w:val="32"/>
          <w:u w:val="single"/>
        </w:rPr>
        <w:t>未漂白硫酸盐针叶木浆</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w:t>
      </w:r>
      <w:r>
        <w:rPr>
          <w:rFonts w:hint="eastAsia"/>
          <w:b/>
          <w:color w:val="000000"/>
          <w:sz w:val="28"/>
          <w:szCs w:val="28"/>
          <w:u w:val="single"/>
          <w:lang w:val="en-US" w:eastAsia="zh-CN"/>
        </w:rPr>
        <w:t>3-03</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snapToGri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color w:val="000000"/>
          <w:sz w:val="28"/>
          <w:szCs w:val="28"/>
          <w:u w:val="single"/>
          <w:lang w:val="zh-CN"/>
        </w:rPr>
        <w:t>未漂白硫酸盐针叶木浆</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03</w:t>
      </w:r>
      <w:r>
        <w:rPr>
          <w:color w:val="000000"/>
          <w:sz w:val="28"/>
          <w:szCs w:val="28"/>
          <w:lang w:val="zh-CN"/>
        </w:rPr>
        <w:t>）招标，</w:t>
      </w:r>
      <w:r>
        <w:rPr>
          <w:sz w:val="28"/>
          <w:szCs w:val="28"/>
          <w:lang w:val="zh-CN"/>
        </w:rPr>
        <w:t>并全权处理采购活动中的一切事宜。</w:t>
      </w:r>
    </w:p>
    <w:p>
      <w:pPr>
        <w:snapToGrid w:val="0"/>
        <w:spacing w:line="360" w:lineRule="auto"/>
        <w:ind w:firstLine="560" w:firstLineChars="200"/>
        <w:rPr>
          <w:sz w:val="28"/>
          <w:szCs w:val="28"/>
          <w:lang w:val="zh-CN"/>
        </w:rPr>
      </w:pPr>
      <w:r>
        <w:rPr>
          <w:sz w:val="28"/>
          <w:szCs w:val="28"/>
          <w:lang w:val="zh-CN"/>
        </w:rPr>
        <w:t>在撤销授权的书面通知以前，本授权书一直有效。全权代表在授权书有效期内签署的所有文件不因授权的撤销而失效。</w:t>
      </w:r>
    </w:p>
    <w:p>
      <w:pPr>
        <w:snapToGrid w:val="0"/>
        <w:spacing w:before="156" w:beforeLines="50" w:after="50" w:line="360" w:lineRule="auto"/>
        <w:ind w:firstLine="560" w:firstLineChars="20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3-03</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b/>
          <w:color w:val="000000"/>
          <w:sz w:val="32"/>
          <w:szCs w:val="32"/>
        </w:rPr>
        <w:t>未漂白硫酸盐针叶木浆</w:t>
      </w:r>
    </w:p>
    <w:tbl>
      <w:tblPr>
        <w:tblStyle w:val="13"/>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3-03</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b/>
          <w:color w:val="000000"/>
          <w:sz w:val="32"/>
          <w:szCs w:val="32"/>
        </w:rPr>
        <w:t>未漂白硫酸盐针叶木浆</w:t>
      </w:r>
    </w:p>
    <w:p>
      <w:pPr>
        <w:spacing w:line="480" w:lineRule="exact"/>
        <w:ind w:left="480"/>
        <w:rPr>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3-03</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b/>
          <w:color w:val="000000"/>
          <w:sz w:val="32"/>
          <w:szCs w:val="32"/>
        </w:rPr>
        <w:t>未漂白硫酸盐针叶木浆</w:t>
      </w:r>
    </w:p>
    <w:p>
      <w:pPr>
        <w:spacing w:line="480" w:lineRule="exact"/>
        <w:rPr>
          <w:bCs/>
          <w:color w:val="000000"/>
          <w:sz w:val="28"/>
          <w:szCs w:val="28"/>
        </w:rPr>
      </w:pPr>
    </w:p>
    <w:tbl>
      <w:tblPr>
        <w:tblStyle w:val="13"/>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3</w:t>
      </w:r>
      <w:r>
        <w:rPr>
          <w:rFonts w:hint="eastAsia" w:ascii="宋体" w:hAnsi="宋体" w:cs="宋体"/>
          <w:b/>
          <w:color w:val="000000"/>
          <w:sz w:val="32"/>
          <w:szCs w:val="32"/>
        </w:rPr>
        <w:t>-</w:t>
      </w:r>
      <w:r>
        <w:rPr>
          <w:rFonts w:hint="eastAsia" w:ascii="宋体" w:hAnsi="宋体" w:cs="宋体"/>
          <w:b/>
          <w:color w:val="000000"/>
          <w:sz w:val="32"/>
          <w:szCs w:val="32"/>
          <w:lang w:val="en-US" w:eastAsia="zh-CN"/>
        </w:rPr>
        <w:t>03</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b/>
          <w:color w:val="000000"/>
          <w:sz w:val="32"/>
          <w:szCs w:val="32"/>
        </w:rPr>
        <w:t>未漂白硫酸盐针叶木浆</w:t>
      </w:r>
    </w:p>
    <w:p>
      <w:pPr>
        <w:snapToGrid w:val="0"/>
        <w:spacing w:line="360" w:lineRule="auto"/>
        <w:rPr>
          <w:b/>
          <w:color w:val="000000"/>
          <w:sz w:val="32"/>
          <w:szCs w:val="32"/>
        </w:rPr>
      </w:pPr>
    </w:p>
    <w:tbl>
      <w:tblPr>
        <w:tblStyle w:val="13"/>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3-03</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b/>
          <w:color w:val="000000"/>
          <w:sz w:val="32"/>
          <w:szCs w:val="32"/>
        </w:rPr>
        <w:t>未漂白硫酸盐针叶木浆</w:t>
      </w:r>
    </w:p>
    <w:tbl>
      <w:tblPr>
        <w:tblStyle w:val="13"/>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6"/>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2"/>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p>
      <w:pPr>
        <w:pStyle w:val="2"/>
      </w:pPr>
    </w:p>
    <w:p/>
    <w:p>
      <w:pPr>
        <w:pStyle w:val="2"/>
      </w:pPr>
    </w:p>
    <w:p/>
    <w:p>
      <w:pPr>
        <w:pStyle w:val="2"/>
      </w:pPr>
    </w:p>
    <w:p/>
    <w:p>
      <w:pPr>
        <w:pStyle w:val="2"/>
      </w:pPr>
    </w:p>
    <w:p/>
    <w:p>
      <w:pPr>
        <w:pStyle w:val="2"/>
      </w:pPr>
    </w:p>
    <w:p/>
    <w:p>
      <w:pPr>
        <w:pStyle w:val="2"/>
      </w:pPr>
    </w:p>
    <w:p/>
    <w:p>
      <w:pPr>
        <w:keepNext w:val="0"/>
        <w:keepLines w:val="0"/>
        <w:pageBreakBefore w:val="0"/>
        <w:widowControl w:val="0"/>
        <w:kinsoku/>
        <w:wordWrap/>
        <w:topLinePunct w:val="0"/>
        <w:autoSpaceDE/>
        <w:autoSpaceDN/>
        <w:bidi w:val="0"/>
        <w:adjustRightInd/>
        <w:snapToGrid w:val="0"/>
        <w:spacing w:line="440" w:lineRule="exact"/>
        <w:textAlignment w:val="auto"/>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US" w:eastAsia="zh-CN"/>
        </w:rPr>
        <w:t>十二</w:t>
      </w:r>
      <w:r>
        <w:rPr>
          <w:rFonts w:hint="eastAsia" w:ascii="宋体" w:hAnsi="宋体" w:cs="宋体"/>
          <w:b/>
          <w:sz w:val="28"/>
          <w:szCs w:val="28"/>
          <w:lang w:val="en-GB"/>
        </w:rPr>
        <w:t>：</w:t>
      </w:r>
    </w:p>
    <w:p>
      <w:pPr>
        <w:pStyle w:val="4"/>
        <w:keepNext w:val="0"/>
        <w:keepLines w:val="0"/>
        <w:pageBreakBefore w:val="0"/>
        <w:widowControl w:val="0"/>
        <w:kinsoku/>
        <w:wordWrap/>
        <w:overflowPunct w:val="0"/>
        <w:topLinePunct w:val="0"/>
        <w:autoSpaceDE/>
        <w:autoSpaceDN/>
        <w:bidi w:val="0"/>
        <w:adjustRightInd/>
        <w:spacing w:line="440" w:lineRule="exact"/>
        <w:ind w:firstLine="0"/>
        <w:jc w:val="center"/>
        <w:textAlignment w:val="auto"/>
        <w:rPr>
          <w:rFonts w:hint="eastAsia" w:ascii="宋体" w:hAnsi="宋体" w:eastAsia="宋体" w:cs="宋体"/>
          <w:b/>
          <w:spacing w:val="6"/>
          <w:kern w:val="2"/>
          <w:sz w:val="32"/>
          <w:szCs w:val="32"/>
          <w:lang w:val="en-US" w:eastAsia="zh-CN" w:bidi="ar-SA"/>
        </w:rPr>
      </w:pPr>
      <w:r>
        <w:rPr>
          <w:rFonts w:hint="eastAsia" w:ascii="宋体" w:hAnsi="宋体" w:eastAsia="宋体" w:cs="宋体"/>
          <w:b/>
          <w:spacing w:val="6"/>
          <w:kern w:val="2"/>
          <w:sz w:val="32"/>
          <w:szCs w:val="32"/>
          <w:lang w:val="en-US" w:eastAsia="zh-CN" w:bidi="ar-SA"/>
        </w:rPr>
        <w:t>联合投标协议书</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（如果有的话，可按甲、乙、丙、丁…序列增加）</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四、本次联合投标中，甲方承担的工作和义务为:</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乙方承担的工作和义务为：</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3"/>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4"/>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4"/>
        <w:overflowPunct w:val="0"/>
        <w:spacing w:line="460" w:lineRule="exact"/>
        <w:ind w:left="0" w:leftChars="0" w:firstLine="0" w:firstLineChars="0"/>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格式十三：</w:t>
      </w:r>
    </w:p>
    <w:p>
      <w:pPr>
        <w:pStyle w:val="4"/>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4"/>
        <w:overflowPunct w:val="0"/>
        <w:spacing w:line="460" w:lineRule="exact"/>
        <w:rPr>
          <w:rFonts w:ascii="仿宋" w:hAnsi="仿宋" w:eastAsia="仿宋"/>
          <w:sz w:val="30"/>
          <w:szCs w:val="30"/>
        </w:rPr>
      </w:pP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4"/>
        <w:overflowPunct w:val="0"/>
        <w:spacing w:line="460" w:lineRule="exact"/>
        <w:rPr>
          <w:rFonts w:ascii="仿宋" w:hAnsi="仿宋" w:eastAsia="仿宋"/>
          <w:sz w:val="30"/>
          <w:szCs w:val="30"/>
        </w:rPr>
      </w:pPr>
    </w:p>
    <w:p>
      <w:pPr>
        <w:pStyle w:val="4"/>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4"/>
        <w:overflowPunct w:val="0"/>
        <w:spacing w:line="460" w:lineRule="exact"/>
        <w:ind w:firstLine="600" w:firstLineChars="200"/>
        <w:rPr>
          <w:rFonts w:ascii="仿宋" w:hAnsi="仿宋" w:eastAsia="仿宋"/>
          <w:sz w:val="30"/>
          <w:szCs w:val="30"/>
        </w:rPr>
      </w:pPr>
    </w:p>
    <w:p>
      <w:pPr>
        <w:pStyle w:val="4"/>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4"/>
        <w:overflowPunct w:val="0"/>
        <w:spacing w:line="460" w:lineRule="exact"/>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4"/>
        <w:overflowPunct w:val="0"/>
        <w:spacing w:line="460" w:lineRule="exact"/>
        <w:ind w:firstLine="570" w:firstLineChars="190"/>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3"/>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hint="eastAsia" w:ascii="宋体" w:hAnsi="宋体" w:eastAsia="宋体" w:cs="宋体"/>
          <w:b/>
          <w:spacing w:val="6"/>
          <w:sz w:val="30"/>
          <w:szCs w:val="30"/>
          <w:lang w:val="en-US" w:eastAsia="zh-CN"/>
        </w:rPr>
      </w:pPr>
      <w:r>
        <w:rPr>
          <w:rFonts w:hint="eastAsia" w:ascii="宋体" w:hAnsi="宋体" w:eastAsia="宋体" w:cs="宋体"/>
          <w:b/>
          <w:spacing w:val="6"/>
          <w:sz w:val="30"/>
          <w:szCs w:val="30"/>
          <w:lang w:val="en-US" w:eastAsia="zh-CN"/>
        </w:rPr>
        <w:t>格式十四：</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none"/>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pStyle w:val="2"/>
        <w:ind w:left="0" w:leftChars="0" w:firstLine="0" w:firstLineChars="0"/>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37</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w:t>
    </w:r>
    <w:r>
      <w:rPr>
        <w:rFonts w:hint="eastAsia" w:ascii="宋体" w:hAnsi="宋体"/>
        <w:lang w:val="en-US" w:eastAsia="zh-CN"/>
      </w:rPr>
      <w:t>3</w:t>
    </w:r>
    <w:r>
      <w:rPr>
        <w:rFonts w:hint="eastAsia" w:ascii="宋体" w:hAnsi="宋体"/>
      </w:rPr>
      <w:t>-</w:t>
    </w:r>
    <w:r>
      <w:rPr>
        <w:rFonts w:hint="eastAsia" w:ascii="宋体" w:hAnsi="宋体"/>
        <w:lang w:val="en-US" w:eastAsia="zh-CN"/>
      </w:rPr>
      <w:t>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UytDA3tDAzMrCwtDRQ0lEKTi0uzszPAykwqQUAKtC+RSwAAAA="/>
    <w:docVar w:name="commondata" w:val="eyJoZGlkIjoiYjcyNDc5NTNlYWRmMjMxMTgwOGM3ZmQ0ZTFjZGM3N2IifQ=="/>
  </w:docVars>
  <w:rsids>
    <w:rsidRoot w:val="554657A9"/>
    <w:rsid w:val="00137C59"/>
    <w:rsid w:val="00270A7F"/>
    <w:rsid w:val="00352B76"/>
    <w:rsid w:val="004919AB"/>
    <w:rsid w:val="00493775"/>
    <w:rsid w:val="00590E2C"/>
    <w:rsid w:val="005C2404"/>
    <w:rsid w:val="00633331"/>
    <w:rsid w:val="00762423"/>
    <w:rsid w:val="008F7013"/>
    <w:rsid w:val="00AB5FB6"/>
    <w:rsid w:val="00B7306F"/>
    <w:rsid w:val="00C556D0"/>
    <w:rsid w:val="00CC3154"/>
    <w:rsid w:val="00D43C05"/>
    <w:rsid w:val="00DC1050"/>
    <w:rsid w:val="00F319E6"/>
    <w:rsid w:val="00F61FB1"/>
    <w:rsid w:val="03D82D5A"/>
    <w:rsid w:val="09385CEE"/>
    <w:rsid w:val="0ABB1C52"/>
    <w:rsid w:val="0C712CDF"/>
    <w:rsid w:val="0C887B04"/>
    <w:rsid w:val="0E641029"/>
    <w:rsid w:val="11C83F95"/>
    <w:rsid w:val="19D14EA8"/>
    <w:rsid w:val="1A435A00"/>
    <w:rsid w:val="1A473BFF"/>
    <w:rsid w:val="1B7B15B1"/>
    <w:rsid w:val="1D9E285D"/>
    <w:rsid w:val="288726D8"/>
    <w:rsid w:val="2B756E59"/>
    <w:rsid w:val="2E4C6180"/>
    <w:rsid w:val="320E2844"/>
    <w:rsid w:val="34993154"/>
    <w:rsid w:val="38925A23"/>
    <w:rsid w:val="393C1A22"/>
    <w:rsid w:val="3BCE5DD9"/>
    <w:rsid w:val="4058408E"/>
    <w:rsid w:val="47CA3499"/>
    <w:rsid w:val="49FD0F8E"/>
    <w:rsid w:val="513457BC"/>
    <w:rsid w:val="554657A9"/>
    <w:rsid w:val="5C67174E"/>
    <w:rsid w:val="5CF7080D"/>
    <w:rsid w:val="5D7F4930"/>
    <w:rsid w:val="60243B12"/>
    <w:rsid w:val="6F5E0C47"/>
    <w:rsid w:val="71143A00"/>
    <w:rsid w:val="730415CC"/>
    <w:rsid w:val="7B0B0F71"/>
    <w:rsid w:val="7C153DA3"/>
    <w:rsid w:val="7C34793A"/>
    <w:rsid w:val="7F565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next w:val="4"/>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styleId="12">
    <w:name w:val="Body Text First Indent 2"/>
    <w:basedOn w:val="6"/>
    <w:unhideWhenUsed/>
    <w:qFormat/>
    <w:uiPriority w:val="99"/>
    <w:pPr>
      <w:ind w:firstLine="420" w:firstLineChars="200"/>
    </w:pPr>
  </w:style>
  <w:style w:type="character" w:styleId="15">
    <w:name w:val="annotation reference"/>
    <w:basedOn w:val="14"/>
    <w:qFormat/>
    <w:uiPriority w:val="0"/>
    <w:rPr>
      <w:sz w:val="21"/>
      <w:szCs w:val="21"/>
    </w:rPr>
  </w:style>
  <w:style w:type="paragraph" w:customStyle="1" w:styleId="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7">
    <w:name w:val="List Paragraph"/>
    <w:basedOn w:val="1"/>
    <w:qFormat/>
    <w:uiPriority w:val="34"/>
    <w:pPr>
      <w:ind w:firstLine="420" w:firstLineChars="200"/>
    </w:pPr>
  </w:style>
  <w:style w:type="paragraph" w:customStyle="1" w:styleId="18">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3">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3095</Words>
  <Characters>17645</Characters>
  <Lines>147</Lines>
  <Paragraphs>41</Paragraphs>
  <TotalTime>33</TotalTime>
  <ScaleCrop>false</ScaleCrop>
  <LinksUpToDate>false</LinksUpToDate>
  <CharactersWithSpaces>20699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2023-04-13T04:22:00Z</dcterms:created>
  <dc:creator>Administrator</dc:creator>
  <cp:lastModifiedBy>Administrator</cp:lastModifiedBy>
  <dcterms:modified xsi:type="dcterms:W3CDTF">2023-05-17T01:20:22Z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C292ABA03178499E93A9401AD8F77744</vt:lpwstr>
  </property>
</Properties>
</file>