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rFonts w:hint="eastAsia"/>
          <w:b/>
          <w:color w:val="000000"/>
          <w:sz w:val="48"/>
          <w:szCs w:val="48"/>
        </w:rPr>
        <w:t>衢</w:t>
      </w:r>
      <w:r>
        <w:rPr>
          <w:b/>
          <w:color w:val="000000"/>
          <w:sz w:val="48"/>
          <w:szCs w:val="48"/>
        </w:rPr>
        <w:t>州学院</w:t>
      </w:r>
    </w:p>
    <w:p>
      <w:pPr>
        <w:spacing w:line="500" w:lineRule="exact"/>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36"/>
          <w:szCs w:val="36"/>
          <w:lang w:eastAsia="zh-Hans"/>
        </w:rPr>
      </w:pPr>
      <w:r>
        <w:rPr>
          <w:rFonts w:hint="eastAsia" w:ascii="宋体" w:hAnsi="宋体" w:cs="宋体"/>
          <w:b/>
          <w:color w:val="000000"/>
          <w:spacing w:val="-11"/>
          <w:kern w:val="0"/>
          <w:sz w:val="36"/>
          <w:szCs w:val="36"/>
        </w:rPr>
        <w:t>智慧教育中心实验室提升语音室建设项目</w:t>
      </w:r>
      <w:r>
        <w:rPr>
          <w:rFonts w:hint="eastAsia" w:ascii="宋体" w:hAnsi="宋体" w:cs="宋体"/>
          <w:b/>
          <w:color w:val="000000"/>
          <w:spacing w:val="-11"/>
          <w:kern w:val="0"/>
          <w:sz w:val="36"/>
          <w:szCs w:val="36"/>
          <w:lang w:eastAsia="zh-Hans"/>
        </w:rPr>
        <w:t>设备</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lang w:val="en-US" w:eastAsia="zh-CN"/>
        </w:rPr>
        <w:t>(</w:t>
      </w:r>
      <w:r>
        <w:rPr>
          <w:rFonts w:hint="eastAsia" w:ascii="宋体" w:hAnsi="宋体" w:cs="宋体"/>
          <w:b/>
          <w:color w:val="000000"/>
          <w:spacing w:val="-11"/>
          <w:kern w:val="0"/>
          <w:sz w:val="32"/>
          <w:szCs w:val="32"/>
        </w:rPr>
        <w:t>信息技术中心</w:t>
      </w:r>
      <w:r>
        <w:rPr>
          <w:rFonts w:hint="eastAsia" w:ascii="宋体" w:hAnsi="宋体" w:cs="宋体"/>
          <w:b/>
          <w:color w:val="000000"/>
          <w:spacing w:val="-11"/>
          <w:kern w:val="0"/>
          <w:sz w:val="32"/>
          <w:szCs w:val="32"/>
          <w:lang w:val="en-US" w:eastAsia="zh-CN"/>
        </w:rPr>
        <w:t>/</w:t>
      </w:r>
      <w:r>
        <w:rPr>
          <w:rFonts w:hint="eastAsia" w:ascii="宋体" w:hAnsi="宋体" w:cs="宋体"/>
          <w:b/>
          <w:color w:val="000000"/>
          <w:spacing w:val="-11"/>
          <w:kern w:val="0"/>
          <w:sz w:val="32"/>
          <w:szCs w:val="32"/>
          <w:lang w:eastAsia="zh-Hans"/>
        </w:rPr>
        <w:t>智慧教育中心</w:t>
      </w:r>
      <w:r>
        <w:rPr>
          <w:rFonts w:hint="eastAsia" w:ascii="宋体" w:hAnsi="宋体" w:cs="宋体"/>
          <w:b/>
          <w:color w:val="000000"/>
          <w:spacing w:val="-11"/>
          <w:kern w:val="0"/>
          <w:sz w:val="32"/>
          <w:szCs w:val="32"/>
        </w:rPr>
        <w:t>）</w:t>
      </w:r>
    </w:p>
    <w:p>
      <w:pPr>
        <w:spacing w:line="1200" w:lineRule="exact"/>
        <w:jc w:val="center"/>
        <w:rPr>
          <w:b/>
          <w:bCs/>
          <w:color w:val="000000"/>
          <w:sz w:val="72"/>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4</w:t>
      </w:r>
      <w:r>
        <w:rPr>
          <w:b/>
          <w:bCs/>
          <w:color w:val="000000"/>
          <w:sz w:val="32"/>
        </w:rPr>
        <w:t>年</w:t>
      </w:r>
      <w:r>
        <w:rPr>
          <w:rFonts w:hint="eastAsia"/>
          <w:b/>
          <w:bCs/>
          <w:color w:val="000000"/>
          <w:sz w:val="32"/>
          <w:lang w:val="en-US" w:eastAsia="zh-CN"/>
        </w:rPr>
        <w:t>9</w:t>
      </w:r>
      <w:r>
        <w:rPr>
          <w:b/>
          <w:bCs/>
          <w:color w:val="000000"/>
          <w:sz w:val="32"/>
        </w:rPr>
        <w:t>月</w:t>
      </w:r>
    </w:p>
    <w:p>
      <w:pPr>
        <w:pStyle w:val="12"/>
        <w:spacing w:line="360" w:lineRule="auto"/>
        <w:ind w:left="210" w:leftChars="100"/>
        <w:jc w:val="center"/>
        <w:rPr>
          <w:rFonts w:ascii="Times New Roman" w:eastAsia="宋体"/>
          <w:color w:val="000000"/>
        </w:rPr>
      </w:pPr>
    </w:p>
    <w:p>
      <w:pPr>
        <w:pStyle w:val="12"/>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第三章  采购内容及要求</w:t>
      </w:r>
      <w:r>
        <w:rPr>
          <w:color w:val="000000"/>
          <w:sz w:val="32"/>
        </w:rPr>
        <w:t>…………………………………1</w:t>
      </w:r>
      <w:r>
        <w:rPr>
          <w:rFonts w:hint="eastAsia"/>
          <w:color w:val="000000"/>
          <w:sz w:val="32"/>
          <w:lang w:val="en-US" w:eastAsia="zh-CN"/>
        </w:rPr>
        <w:t>9</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30</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rPr>
        <w:t>3</w:t>
      </w:r>
      <w:r>
        <w:rPr>
          <w:rFonts w:hint="eastAsia"/>
          <w:color w:val="000000"/>
          <w:sz w:val="32"/>
          <w:lang w:val="en-US" w:eastAsia="zh-CN"/>
        </w:rPr>
        <w:t>4</w:t>
      </w:r>
    </w:p>
    <w:p>
      <w:pPr>
        <w:rPr>
          <w:bCs/>
          <w:color w:val="000000"/>
          <w:sz w:val="32"/>
        </w:rPr>
      </w:pPr>
    </w:p>
    <w:p>
      <w:pPr>
        <w:rPr>
          <w:rFonts w:hint="eastAsia"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rPr>
        <w:t>3</w:t>
      </w:r>
      <w:r>
        <w:rPr>
          <w:rFonts w:hint="eastAsia"/>
          <w:color w:val="000000"/>
          <w:sz w:val="32"/>
          <w:lang w:val="en-US" w:eastAsia="zh-CN"/>
        </w:rPr>
        <w:t>8</w:t>
      </w:r>
      <w:bookmarkStart w:id="51" w:name="_GoBack"/>
      <w:bookmarkEnd w:id="51"/>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spacing w:line="360" w:lineRule="auto"/>
        <w:jc w:val="center"/>
        <w:rPr>
          <w:rFonts w:ascii="宋体" w:hAnsi="宋体" w:cs="宋体"/>
          <w:b/>
          <w:bCs/>
          <w:color w:val="000000"/>
          <w:sz w:val="32"/>
        </w:rPr>
      </w:pPr>
    </w:p>
    <w:p>
      <w:pPr>
        <w:spacing w:line="360" w:lineRule="auto"/>
        <w:jc w:val="center"/>
        <w:rPr>
          <w:rFonts w:ascii="宋体" w:hAnsi="宋体" w:cs="宋体"/>
          <w:b/>
          <w:bCs/>
          <w:color w:val="000000"/>
          <w:sz w:val="32"/>
        </w:rPr>
      </w:pPr>
      <w:r>
        <w:rPr>
          <w:rFonts w:hint="eastAsia" w:ascii="宋体" w:hAnsi="宋体" w:cs="宋体"/>
          <w:b/>
          <w:bCs/>
          <w:color w:val="000000"/>
          <w:sz w:val="32"/>
        </w:rPr>
        <w:t>第一章  招标公告</w:t>
      </w:r>
    </w:p>
    <w:p>
      <w:pPr>
        <w:spacing w:line="360" w:lineRule="auto"/>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智慧教育中心实验室提升语音室建设项目设备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360" w:lineRule="auto"/>
        <w:ind w:firstLine="495"/>
        <w:rPr>
          <w:rFonts w:ascii="宋体" w:hAnsi="宋体" w:cs="宋体"/>
          <w:b/>
          <w:color w:val="000000"/>
          <w:sz w:val="24"/>
        </w:rPr>
      </w:pPr>
      <w:r>
        <w:rPr>
          <w:rFonts w:hint="eastAsia" w:ascii="宋体" w:hAnsi="宋体" w:cs="宋体"/>
          <w:b/>
          <w:bCs/>
          <w:color w:val="000000"/>
          <w:sz w:val="24"/>
        </w:rPr>
        <w:t>一、项</w:t>
      </w:r>
      <w:r>
        <w:rPr>
          <w:rFonts w:hint="eastAsia" w:ascii="宋体" w:hAnsi="宋体" w:cs="宋体"/>
          <w:b/>
          <w:color w:val="000000"/>
          <w:sz w:val="24"/>
        </w:rPr>
        <w:t>目编号：衢院招2024-18</w:t>
      </w:r>
    </w:p>
    <w:p>
      <w:pPr>
        <w:spacing w:line="360" w:lineRule="auto"/>
        <w:ind w:firstLine="495"/>
        <w:rPr>
          <w:rFonts w:ascii="宋体" w:hAnsi="宋体" w:cs="宋体"/>
          <w:b/>
          <w:color w:val="000000"/>
          <w:sz w:val="24"/>
        </w:rPr>
      </w:pPr>
      <w:r>
        <w:rPr>
          <w:rFonts w:hint="eastAsia" w:ascii="宋体" w:hAnsi="宋体" w:cs="宋体"/>
          <w:b/>
          <w:color w:val="000000"/>
          <w:sz w:val="24"/>
        </w:rPr>
        <w:t>二、项目名称：智慧教育中心实验室提升语音室建设项目设备</w:t>
      </w:r>
    </w:p>
    <w:p>
      <w:pPr>
        <w:spacing w:line="360" w:lineRule="auto"/>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8"/>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sz w:val="24"/>
                <w:highlight w:val="red"/>
              </w:rPr>
            </w:pPr>
            <w:r>
              <w:rPr>
                <w:rFonts w:hint="eastAsia" w:ascii="宋体" w:hAnsi="宋体" w:cs="宋体"/>
                <w:b w:val="0"/>
                <w:bCs/>
                <w:color w:val="000000"/>
                <w:sz w:val="24"/>
              </w:rPr>
              <w:t>智慧教育中心实验室提升语音室建设项目设备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sz w:val="24"/>
              </w:rPr>
            </w:pPr>
            <w:r>
              <w:rPr>
                <w:rFonts w:hint="eastAsia" w:ascii="宋体" w:hAnsi="宋体" w:cs="宋体"/>
                <w:color w:val="000000"/>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highlight w:val="red"/>
              </w:rPr>
            </w:pPr>
            <w:r>
              <w:rPr>
                <w:rFonts w:hint="eastAsia" w:ascii="宋体" w:hAnsi="宋体" w:cs="宋体"/>
                <w:color w:val="000000"/>
                <w:sz w:val="24"/>
              </w:rPr>
              <w:t>60.38</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以招标文件第三章</w:t>
            </w:r>
          </w:p>
          <w:p>
            <w:pPr>
              <w:widowControl/>
              <w:spacing w:line="360" w:lineRule="auto"/>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360" w:lineRule="auto"/>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5"/>
        <w:spacing w:before="0" w:beforeAutospacing="0" w:after="0" w:afterAutospacing="0" w:line="360" w:lineRule="auto"/>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5"/>
        <w:spacing w:before="0" w:beforeAutospacing="0" w:after="0" w:afterAutospacing="0" w:line="360" w:lineRule="auto"/>
        <w:ind w:firstLine="480" w:firstLineChars="200"/>
        <w:rPr>
          <w:rFonts w:hint="eastAsia" w:eastAsia="宋体" w:cs="宋体"/>
          <w:color w:val="000000"/>
          <w:lang w:val="en-US" w:eastAsia="zh-CN"/>
        </w:rPr>
      </w:pPr>
      <w:r>
        <w:rPr>
          <w:rFonts w:hint="eastAsia" w:cs="宋体"/>
          <w:color w:val="000000"/>
        </w:rPr>
        <w:t>2.落实政府采购政策需满足的资格要求：</w:t>
      </w:r>
      <w:bookmarkStart w:id="0" w:name="OLE_LINK34"/>
      <w:r>
        <w:rPr>
          <w:rFonts w:hint="eastAsia" w:cs="宋体"/>
          <w:color w:val="000000"/>
          <w:lang w:val="en-US" w:eastAsia="zh-CN"/>
        </w:rPr>
        <w:t>无。</w:t>
      </w:r>
    </w:p>
    <w:bookmarkEnd w:id="0"/>
    <w:p>
      <w:pPr>
        <w:pStyle w:val="15"/>
        <w:spacing w:before="0" w:beforeAutospacing="0" w:after="0" w:afterAutospacing="0" w:line="360" w:lineRule="auto"/>
        <w:ind w:firstLine="480" w:firstLineChars="200"/>
        <w:rPr>
          <w:rFonts w:cs="宋体"/>
          <w:color w:val="000000"/>
        </w:rPr>
      </w:pPr>
      <w:bookmarkStart w:id="1" w:name="OLE_LINK44"/>
      <w:r>
        <w:rPr>
          <w:rFonts w:hint="eastAsia" w:cs="宋体"/>
          <w:color w:val="000000"/>
        </w:rPr>
        <w:t>3.本项目的特定资格要求：无。</w:t>
      </w:r>
    </w:p>
    <w:p>
      <w:pPr>
        <w:pStyle w:val="15"/>
        <w:spacing w:before="0" w:beforeAutospacing="0" w:after="0" w:afterAutospacing="0" w:line="360" w:lineRule="auto"/>
        <w:ind w:firstLine="480" w:firstLineChars="200"/>
        <w:rPr>
          <w:rFonts w:cs="宋体"/>
          <w:color w:val="000000"/>
        </w:rPr>
      </w:pPr>
      <w:r>
        <w:rPr>
          <w:rFonts w:hint="eastAsia" w:cs="宋体"/>
          <w:color w:val="000000"/>
        </w:rPr>
        <w:t>4.本项目（是）接受联合体投标。</w:t>
      </w:r>
    </w:p>
    <w:bookmarkEnd w:id="1"/>
    <w:p>
      <w:pPr>
        <w:pStyle w:val="15"/>
        <w:spacing w:before="0" w:beforeAutospacing="0" w:after="0" w:afterAutospacing="0" w:line="360" w:lineRule="auto"/>
        <w:ind w:firstLine="482" w:firstLineChars="200"/>
        <w:rPr>
          <w:rFonts w:cs="宋体"/>
          <w:b/>
        </w:rPr>
      </w:pPr>
      <w:r>
        <w:rPr>
          <w:rFonts w:hint="eastAsia" w:cs="宋体"/>
          <w:b/>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1.时间：/至2024年9月2</w:t>
      </w:r>
      <w:r>
        <w:rPr>
          <w:rFonts w:hint="eastAsia"/>
          <w:color w:val="FF0000"/>
          <w:sz w:val="24"/>
          <w:highlight w:val="yellow"/>
          <w:lang w:val="en-US" w:eastAsia="zh-CN"/>
        </w:rPr>
        <w:t>5</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4.售价（元）：0元。</w:t>
      </w:r>
    </w:p>
    <w:p>
      <w:pPr>
        <w:pStyle w:val="15"/>
        <w:spacing w:before="0" w:beforeAutospacing="0" w:after="0" w:afterAutospacing="0" w:line="360" w:lineRule="auto"/>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24"/>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”进行查阅。完成CA数字证书办理预计一周左右，建议各投标人抓紧时间办理。CA数字证书使用中出现问题可拨打技术支持电话咨询，政采云服务热线：95763。</w:t>
      </w:r>
    </w:p>
    <w:p>
      <w:pPr>
        <w:pStyle w:val="15"/>
        <w:spacing w:before="0" w:beforeAutospacing="0" w:after="0" w:afterAutospacing="0" w:line="360" w:lineRule="auto"/>
        <w:ind w:firstLine="482" w:firstLineChars="200"/>
        <w:jc w:val="both"/>
        <w:rPr>
          <w:rFonts w:cs="宋体"/>
          <w:b/>
          <w:bCs/>
          <w:kern w:val="2"/>
        </w:rPr>
      </w:pPr>
      <w:r>
        <w:rPr>
          <w:rFonts w:hint="eastAsia" w:cs="宋体"/>
          <w:b/>
          <w:bCs/>
          <w:kern w:val="2"/>
        </w:rPr>
        <w:t>七、递交投标文件截止及开标时间：2024年9月2</w:t>
      </w:r>
      <w:r>
        <w:rPr>
          <w:rFonts w:hint="eastAsia" w:cs="宋体"/>
          <w:b/>
          <w:bCs/>
          <w:kern w:val="2"/>
          <w:lang w:val="en-US" w:eastAsia="zh-CN"/>
        </w:rPr>
        <w:t>5</w:t>
      </w:r>
      <w:r>
        <w:rPr>
          <w:rFonts w:hint="eastAsia" w:cs="宋体"/>
          <w:b/>
          <w:bCs/>
          <w:kern w:val="2"/>
        </w:rPr>
        <w:t>日9:00时（北京时间）</w:t>
      </w:r>
    </w:p>
    <w:p>
      <w:pPr>
        <w:pStyle w:val="11"/>
        <w:snapToGrid w:val="0"/>
        <w:spacing w:line="360" w:lineRule="auto"/>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360"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5"/>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360" w:lineRule="auto"/>
        <w:ind w:firstLine="482"/>
        <w:rPr>
          <w:rFonts w:ascii="宋体" w:hAnsi="宋体" w:cs="宋体"/>
          <w:b/>
          <w:bCs/>
          <w:kern w:val="0"/>
          <w:sz w:val="24"/>
        </w:rPr>
      </w:pPr>
      <w:r>
        <w:rPr>
          <w:rFonts w:hint="eastAsia" w:ascii="宋体" w:hAnsi="宋体" w:cs="宋体"/>
          <w:b/>
          <w:bCs/>
          <w:kern w:val="0"/>
          <w:sz w:val="24"/>
        </w:rPr>
        <w:t>十、其他事项</w:t>
      </w:r>
    </w:p>
    <w:p>
      <w:pPr>
        <w:widowControl/>
        <w:spacing w:line="360" w:lineRule="auto"/>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360" w:lineRule="auto"/>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以书面形式向衢州学院采购管理办公室（联系人：郑老师，联系电话：0570-8015028，15345707715）</w:t>
      </w:r>
      <w:r>
        <w:rPr>
          <w:rFonts w:hint="eastAsia" w:ascii="宋体" w:hAnsi="宋体" w:cs="宋体"/>
          <w:kern w:val="0"/>
          <w:sz w:val="24"/>
        </w:rPr>
        <w:t>纪检监察室（联系人：吴老师，联系电话：0570-8028406）提出质疑；投标人对衢州学院采购管理办公室、纪检监察室的质疑答复不满意或其未在规定时间内作出答复的，可以在答复期满后十五个工作日内向衢州市财政局政府采购监管处投诉（联系人：黄女士；联系电话：19957000570）。</w:t>
      </w:r>
    </w:p>
    <w:p>
      <w:pPr>
        <w:spacing w:line="360" w:lineRule="auto"/>
        <w:ind w:firstLine="480" w:firstLineChars="200"/>
        <w:rPr>
          <w:rFonts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pStyle w:val="2"/>
        <w:spacing w:line="360" w:lineRule="auto"/>
        <w:ind w:left="0" w:leftChars="0" w:firstLine="480" w:firstLineChars="200"/>
      </w:pPr>
      <w:r>
        <w:rPr>
          <w:rFonts w:hint="eastAsia"/>
          <w:color w:val="FF0000"/>
          <w:kern w:val="0"/>
          <w:highlight w:val="yellow"/>
        </w:rPr>
        <w:t>3.本项目有功能演示环节，请准备一份“演示录制视频 ”在投标截止前通过EMS或顺丰邮寄方式寄送至“浙江省衢州市九华北大道78号衢州学院实验室与资产管理处周老师收”。“演示录制视频”要求为未经后期编辑加工的原视频，提供未按要求的视频不得分,整体视频演示时间不超过20分钟。视频格式要求为Avi、MP4等常用格式，以U盘单独密封提交，且密封袋上注明项目名称、投标人名称并加盖公章 ，未密封包装或者逾期邮寄送达的“演示录制视频”将不予接收 。投标截止前没有送达“演示录制视频”的投标人视为无演示环节。</w:t>
      </w:r>
    </w:p>
    <w:p>
      <w:pPr>
        <w:tabs>
          <w:tab w:val="left" w:pos="2366"/>
        </w:tabs>
        <w:spacing w:line="360" w:lineRule="auto"/>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360" w:lineRule="auto"/>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360" w:lineRule="auto"/>
        <w:ind w:firstLine="495"/>
        <w:rPr>
          <w:rFonts w:ascii="宋体" w:hAnsi="宋体" w:cs="宋体"/>
          <w:b/>
          <w:bCs/>
          <w:sz w:val="24"/>
        </w:rPr>
      </w:pPr>
      <w:r>
        <w:rPr>
          <w:rFonts w:hint="eastAsia" w:ascii="宋体" w:hAnsi="宋体" w:cs="宋体"/>
          <w:b/>
          <w:bCs/>
          <w:sz w:val="24"/>
        </w:rPr>
        <w:t>浙江政府采购网（https://zfcg.czt.zj.gov.cn/）；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衢州学院信息公开网（https://xxgk.qzc.edu.cn）；</w:t>
      </w:r>
    </w:p>
    <w:p>
      <w:pPr>
        <w:tabs>
          <w:tab w:val="left" w:pos="2366"/>
        </w:tabs>
        <w:spacing w:line="360" w:lineRule="auto"/>
        <w:ind w:firstLine="495"/>
        <w:rPr>
          <w:rFonts w:ascii="宋体" w:hAnsi="宋体" w:cs="宋体"/>
          <w:b/>
          <w:bCs/>
          <w:sz w:val="24"/>
        </w:rPr>
      </w:pPr>
      <w:r>
        <w:rPr>
          <w:rFonts w:hint="eastAsia" w:ascii="宋体" w:hAnsi="宋体" w:cs="宋体"/>
          <w:b/>
          <w:sz w:val="24"/>
        </w:rPr>
        <w:t>衢州学院招标采购网（https://zbcg.qzc.edu.cn）</w:t>
      </w:r>
      <w:r>
        <w:rPr>
          <w:rFonts w:hint="eastAsia" w:ascii="宋体" w:hAnsi="宋体" w:cs="宋体"/>
          <w:b/>
          <w:bCs/>
          <w:sz w:val="24"/>
        </w:rPr>
        <w:t>。</w:t>
      </w:r>
    </w:p>
    <w:p>
      <w:pPr>
        <w:tabs>
          <w:tab w:val="left" w:pos="2366"/>
        </w:tabs>
        <w:spacing w:line="360" w:lineRule="auto"/>
        <w:ind w:firstLine="495"/>
        <w:rPr>
          <w:rFonts w:ascii="宋体" w:hAnsi="宋体" w:cs="宋体"/>
          <w:b/>
          <w:bCs/>
          <w:sz w:val="24"/>
        </w:rPr>
      </w:pPr>
      <w:r>
        <w:rPr>
          <w:rFonts w:hint="eastAsia" w:ascii="宋体" w:hAnsi="宋体" w:cs="宋体"/>
          <w:b/>
          <w:bCs/>
          <w:sz w:val="24"/>
        </w:rPr>
        <w:t>十三、本招标文件由衢州学院实验室与资产管理处、信息技术中心（智慧教育中心）负责解释。</w:t>
      </w:r>
    </w:p>
    <w:p>
      <w:pPr>
        <w:spacing w:line="360" w:lineRule="auto"/>
        <w:ind w:firstLine="495"/>
        <w:rPr>
          <w:rFonts w:ascii="宋体" w:hAnsi="宋体" w:cs="宋体"/>
          <w:b/>
          <w:bCs/>
          <w:sz w:val="24"/>
        </w:rPr>
      </w:pPr>
      <w:r>
        <w:rPr>
          <w:rFonts w:hint="eastAsia" w:ascii="宋体" w:hAnsi="宋体" w:cs="宋体"/>
          <w:b/>
          <w:bCs/>
          <w:sz w:val="24"/>
        </w:rPr>
        <w:t>十四、联系方式</w:t>
      </w:r>
    </w:p>
    <w:p>
      <w:pPr>
        <w:spacing w:line="360" w:lineRule="auto"/>
        <w:ind w:firstLine="495"/>
        <w:rPr>
          <w:rFonts w:ascii="宋体" w:hAnsi="宋体" w:cs="宋体"/>
          <w:bCs/>
          <w:sz w:val="24"/>
        </w:rPr>
      </w:pPr>
      <w:r>
        <w:rPr>
          <w:rFonts w:hint="eastAsia" w:ascii="宋体" w:hAnsi="宋体" w:cs="宋体"/>
          <w:bCs/>
          <w:sz w:val="24"/>
        </w:rPr>
        <w:t>1.采购人名称：衢州学院</w:t>
      </w:r>
    </w:p>
    <w:p>
      <w:pPr>
        <w:spacing w:line="360" w:lineRule="auto"/>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360" w:lineRule="auto"/>
        <w:ind w:firstLine="495"/>
        <w:rPr>
          <w:rFonts w:ascii="宋体" w:hAnsi="宋体" w:cs="宋体"/>
          <w:bCs/>
          <w:sz w:val="24"/>
        </w:rPr>
      </w:pPr>
      <w:r>
        <w:rPr>
          <w:rFonts w:hint="eastAsia" w:ascii="宋体" w:hAnsi="宋体" w:cs="宋体"/>
          <w:bCs/>
          <w:sz w:val="24"/>
        </w:rPr>
        <w:t>项目采购联系人：周老师；电话：0570-8015042，18957039862。</w:t>
      </w:r>
    </w:p>
    <w:p>
      <w:pPr>
        <w:spacing w:line="360" w:lineRule="auto"/>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w:t>
      </w:r>
      <w:r>
        <w:rPr>
          <w:rFonts w:hint="eastAsia" w:ascii="宋体" w:hAnsi="宋体" w:cs="宋体"/>
          <w:bCs/>
          <w:sz w:val="24"/>
        </w:rPr>
        <w:t>15345707715。</w:t>
      </w:r>
    </w:p>
    <w:p>
      <w:pPr>
        <w:spacing w:line="360" w:lineRule="auto"/>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项目技术答疑联系人：陈老师；电话：</w:t>
      </w:r>
      <w:r>
        <w:rPr>
          <w:rFonts w:ascii="宋体" w:hAnsi="宋体" w:cs="宋体"/>
          <w:color w:val="000000" w:themeColor="text1"/>
          <w:kern w:val="0"/>
          <w:sz w:val="24"/>
          <w14:textFill>
            <w14:solidFill>
              <w14:schemeClr w14:val="tx1"/>
            </w14:solidFill>
          </w14:textFill>
        </w:rPr>
        <w:t>0570-8027382，</w:t>
      </w:r>
      <w:r>
        <w:rPr>
          <w:rFonts w:hint="eastAsia" w:ascii="宋体" w:hAnsi="宋体" w:cs="宋体"/>
          <w:color w:val="000000" w:themeColor="text1"/>
          <w:kern w:val="0"/>
          <w:sz w:val="24"/>
          <w14:textFill>
            <w14:solidFill>
              <w14:schemeClr w14:val="tx1"/>
            </w14:solidFill>
          </w14:textFill>
        </w:rPr>
        <w:t>15157007157。</w:t>
      </w:r>
    </w:p>
    <w:p>
      <w:pPr>
        <w:spacing w:line="360" w:lineRule="auto"/>
        <w:ind w:firstLine="495"/>
        <w:rPr>
          <w:rFonts w:ascii="宋体" w:hAnsi="宋体" w:cs="宋体"/>
          <w:bCs/>
          <w:sz w:val="24"/>
        </w:rPr>
      </w:pPr>
      <w:r>
        <w:rPr>
          <w:rFonts w:hint="eastAsia" w:ascii="宋体" w:hAnsi="宋体" w:cs="宋体"/>
          <w:bCs/>
          <w:sz w:val="24"/>
        </w:rPr>
        <w:t>2.同级政府采购监督管理部门名称：衢州市财政局。</w:t>
      </w:r>
    </w:p>
    <w:p>
      <w:pPr>
        <w:spacing w:line="360" w:lineRule="auto"/>
        <w:ind w:firstLine="495"/>
        <w:rPr>
          <w:rFonts w:ascii="宋体" w:hAnsi="宋体" w:cs="宋体"/>
          <w:bCs/>
          <w:sz w:val="24"/>
        </w:rPr>
      </w:pPr>
      <w:r>
        <w:rPr>
          <w:rFonts w:hint="eastAsia" w:ascii="宋体" w:hAnsi="宋体" w:cs="宋体"/>
          <w:bCs/>
          <w:sz w:val="24"/>
        </w:rPr>
        <w:t>联系地址：衢州市三江东路28号；邮政编码：324000。</w:t>
      </w:r>
    </w:p>
    <w:p>
      <w:pPr>
        <w:spacing w:line="360" w:lineRule="auto"/>
        <w:ind w:firstLine="495"/>
        <w:rPr>
          <w:rFonts w:ascii="宋体" w:hAnsi="宋体" w:cs="宋体"/>
          <w:bCs/>
          <w:sz w:val="24"/>
        </w:rPr>
      </w:pPr>
      <w:r>
        <w:rPr>
          <w:rFonts w:hint="eastAsia" w:ascii="宋体" w:hAnsi="宋体" w:cs="宋体"/>
          <w:kern w:val="0"/>
          <w:sz w:val="24"/>
        </w:rPr>
        <w:t>联系人：黄女士；联系电话：19957000570</w:t>
      </w:r>
      <w:r>
        <w:rPr>
          <w:rFonts w:hint="eastAsia" w:ascii="宋体" w:hAnsi="宋体" w:cs="宋体"/>
          <w:bCs/>
          <w:sz w:val="24"/>
        </w:rPr>
        <w:t>。</w:t>
      </w:r>
    </w:p>
    <w:p>
      <w:pPr>
        <w:pStyle w:val="2"/>
        <w:spacing w:line="360" w:lineRule="auto"/>
        <w:ind w:left="2250" w:hanging="1200"/>
      </w:pPr>
    </w:p>
    <w:p>
      <w:pPr>
        <w:spacing w:line="360" w:lineRule="auto"/>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衢州学院实验室与资产管理处</w:t>
      </w:r>
    </w:p>
    <w:p>
      <w:pPr>
        <w:spacing w:line="360" w:lineRule="auto"/>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2024年9月</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
          <w:bCs/>
          <w:color w:val="000000"/>
          <w:sz w:val="32"/>
        </w:rPr>
      </w:pPr>
    </w:p>
    <w:p>
      <w:pPr>
        <w:spacing w:line="360" w:lineRule="auto"/>
        <w:jc w:val="center"/>
        <w:rPr>
          <w:rFonts w:ascii="宋体" w:hAnsi="宋体" w:cs="宋体"/>
          <w:b/>
          <w:bCs/>
          <w:color w:val="000000"/>
          <w:sz w:val="32"/>
        </w:rPr>
      </w:pPr>
    </w:p>
    <w:p>
      <w:pPr>
        <w:spacing w:line="360" w:lineRule="auto"/>
        <w:jc w:val="center"/>
        <w:rPr>
          <w:rFonts w:ascii="宋体" w:hAnsi="宋体" w:cs="宋体"/>
          <w:b/>
          <w:bCs/>
          <w:color w:val="000000"/>
          <w:sz w:val="32"/>
        </w:rPr>
      </w:pPr>
    </w:p>
    <w:p>
      <w:pPr>
        <w:spacing w:line="360" w:lineRule="auto"/>
        <w:jc w:val="center"/>
        <w:rPr>
          <w:rFonts w:ascii="宋体" w:hAnsi="宋体" w:cs="宋体"/>
          <w:b/>
          <w:bCs/>
          <w:color w:val="000000"/>
          <w:sz w:val="32"/>
        </w:rPr>
      </w:pPr>
    </w:p>
    <w:p>
      <w:pPr>
        <w:spacing w:line="360" w:lineRule="auto"/>
        <w:jc w:val="center"/>
        <w:rPr>
          <w:rFonts w:ascii="宋体" w:hAnsi="宋体" w:cs="宋体"/>
          <w:b/>
          <w:bCs/>
          <w:color w:val="000000"/>
          <w:sz w:val="32"/>
        </w:rPr>
      </w:pPr>
    </w:p>
    <w:p>
      <w:pPr>
        <w:spacing w:line="360" w:lineRule="auto"/>
        <w:jc w:val="center"/>
        <w:rPr>
          <w:rFonts w:ascii="宋体" w:hAnsi="宋体" w:cs="宋体"/>
          <w:b/>
          <w:bCs/>
          <w:color w:val="000000"/>
          <w:sz w:val="32"/>
        </w:rPr>
      </w:pPr>
    </w:p>
    <w:p>
      <w:pPr>
        <w:spacing w:line="360" w:lineRule="auto"/>
        <w:jc w:val="center"/>
        <w:rPr>
          <w:rFonts w:ascii="宋体" w:hAnsi="宋体" w:cs="宋体"/>
          <w:b/>
          <w:bCs/>
          <w:color w:val="000000"/>
          <w:sz w:val="32"/>
        </w:rPr>
      </w:pPr>
    </w:p>
    <w:p>
      <w:pPr>
        <w:spacing w:line="360" w:lineRule="auto"/>
        <w:jc w:val="center"/>
        <w:rPr>
          <w:rFonts w:ascii="宋体" w:hAnsi="宋体" w:cs="宋体"/>
          <w:b/>
          <w:bCs/>
          <w:color w:val="000000"/>
          <w:sz w:val="32"/>
        </w:rPr>
      </w:pPr>
    </w:p>
    <w:p>
      <w:pPr>
        <w:spacing w:line="360" w:lineRule="auto"/>
        <w:jc w:val="center"/>
        <w:rPr>
          <w:rFonts w:ascii="宋体" w:hAnsi="宋体" w:cs="宋体"/>
          <w:b/>
          <w:bCs/>
          <w:color w:val="000000"/>
          <w:sz w:val="32"/>
        </w:rPr>
      </w:pPr>
    </w:p>
    <w:p>
      <w:pPr>
        <w:spacing w:line="360" w:lineRule="auto"/>
        <w:jc w:val="center"/>
        <w:rPr>
          <w:rFonts w:ascii="宋体" w:hAnsi="宋体" w:cs="宋体"/>
          <w:b/>
          <w:bCs/>
          <w:color w:val="000000"/>
          <w:sz w:val="32"/>
        </w:rPr>
      </w:pPr>
    </w:p>
    <w:p>
      <w:pPr>
        <w:spacing w:line="360" w:lineRule="auto"/>
        <w:jc w:val="center"/>
        <w:rPr>
          <w:rFonts w:ascii="宋体" w:hAnsi="宋体" w:cs="宋体"/>
          <w:b/>
          <w:bCs/>
          <w:color w:val="000000"/>
          <w:sz w:val="32"/>
        </w:rPr>
      </w:pPr>
    </w:p>
    <w:p>
      <w:pPr>
        <w:spacing w:line="360" w:lineRule="auto"/>
        <w:jc w:val="center"/>
        <w:rPr>
          <w:rFonts w:ascii="宋体" w:hAnsi="宋体" w:cs="宋体"/>
          <w:b/>
          <w:bCs/>
          <w:color w:val="000000"/>
          <w:sz w:val="32"/>
        </w:rPr>
      </w:pPr>
    </w:p>
    <w:p>
      <w:pPr>
        <w:spacing w:line="360" w:lineRule="auto"/>
        <w:jc w:val="center"/>
        <w:rPr>
          <w:rFonts w:ascii="宋体" w:hAnsi="宋体" w:cs="宋体"/>
          <w:b/>
          <w:bCs/>
          <w:color w:val="000000"/>
          <w:sz w:val="32"/>
        </w:rPr>
      </w:pPr>
    </w:p>
    <w:p>
      <w:pPr>
        <w:spacing w:line="360" w:lineRule="auto"/>
        <w:jc w:val="center"/>
        <w:rPr>
          <w:rFonts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ascii="宋体" w:hAnsi="宋体" w:cs="宋体"/>
          <w:bCs/>
          <w:color w:val="000000"/>
          <w:sz w:val="32"/>
        </w:rPr>
      </w:pP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jc w:val="left"/>
        <w:rPr>
          <w:rFonts w:hint="eastAsia" w:ascii="宋体" w:hAnsi="宋体" w:cs="宋体"/>
          <w:color w:val="000000"/>
          <w:sz w:val="24"/>
        </w:rPr>
      </w:pPr>
      <w:bookmarkStart w:id="2" w:name="OLE_LINK12"/>
      <w:r>
        <w:rPr>
          <w:rFonts w:hint="eastAsia" w:ascii="宋体" w:hAnsi="宋体" w:cs="宋体"/>
          <w:color w:val="000000"/>
          <w:sz w:val="24"/>
        </w:rPr>
        <w:t>▲</w:t>
      </w:r>
      <w:bookmarkStart w:id="3" w:name="OLE_LINK14"/>
      <w:r>
        <w:rPr>
          <w:rFonts w:hint="eastAsia" w:ascii="宋体" w:hAnsi="宋体" w:cs="宋体"/>
          <w:color w:val="000000"/>
          <w:sz w:val="24"/>
        </w:rPr>
        <w:t>3.</w:t>
      </w:r>
      <w:bookmarkEnd w:id="3"/>
      <w:r>
        <w:rPr>
          <w:rFonts w:hint="eastAsia" w:ascii="宋体" w:hAnsi="宋体" w:cs="宋体"/>
          <w:color w:val="000000"/>
          <w:sz w:val="24"/>
        </w:rPr>
        <w:t>投标人在投标活动中</w:t>
      </w:r>
      <w:bookmarkStart w:id="4" w:name="OLE_LINK4"/>
      <w:r>
        <w:rPr>
          <w:rFonts w:hint="eastAsia" w:ascii="宋体" w:hAnsi="宋体" w:cs="宋体"/>
          <w:color w:val="000000"/>
          <w:sz w:val="24"/>
        </w:rPr>
        <w:t>提供任何虚假材料,其投标无效，并报监管部门查处；中标后发现的,中标</w:t>
      </w:r>
      <w:bookmarkStart w:id="5" w:name="OLE_LINK2"/>
      <w:r>
        <w:rPr>
          <w:rFonts w:hint="eastAsia" w:ascii="宋体" w:hAnsi="宋体" w:cs="宋体"/>
          <w:color w:val="000000"/>
          <w:sz w:val="24"/>
        </w:rPr>
        <w:t>人须依照</w:t>
      </w:r>
      <w:bookmarkEnd w:id="5"/>
      <w:r>
        <w:rPr>
          <w:rFonts w:hint="eastAsia" w:ascii="宋体" w:hAnsi="宋体" w:cs="宋体"/>
          <w:color w:val="000000"/>
          <w:sz w:val="24"/>
        </w:rPr>
        <w:t>《中华人民共和国</w:t>
      </w:r>
      <w:bookmarkEnd w:id="4"/>
      <w:r>
        <w:rPr>
          <w:rFonts w:hint="eastAsia" w:ascii="宋体" w:hAnsi="宋体" w:cs="宋体"/>
          <w:color w:val="000000"/>
          <w:sz w:val="24"/>
        </w:rPr>
        <w:t>消费者权益保护法》第49</w:t>
      </w:r>
      <w:bookmarkStart w:id="6" w:name="OLE_LINK13"/>
      <w:r>
        <w:rPr>
          <w:rFonts w:hint="eastAsia" w:ascii="宋体" w:hAnsi="宋体" w:cs="宋体"/>
          <w:color w:val="000000"/>
          <w:sz w:val="24"/>
        </w:rPr>
        <w:t>条之规定双倍赔偿采购人，且民事赔偿并不免除违法投标人的行政与刑事责任。</w:t>
      </w:r>
    </w:p>
    <w:bookmarkEnd w:id="2"/>
    <w:p>
      <w:pPr>
        <w:widowControl/>
        <w:spacing w:line="360" w:lineRule="auto"/>
        <w:jc w:val="left"/>
        <w:textAlignment w:val="center"/>
        <w:rPr>
          <w:rFonts w:hint="default" w:eastAsia="宋体"/>
          <w:lang w:val="en-US" w:eastAsia="zh-CN"/>
        </w:rPr>
      </w:pPr>
      <w:r>
        <w:rPr>
          <w:rFonts w:hint="eastAsia" w:ascii="宋体" w:hAnsi="宋体" w:cs="宋体"/>
          <w:color w:val="000000"/>
          <w:lang w:val="en-US" w:eastAsia="zh-CN"/>
        </w:rPr>
        <w:t xml:space="preserve">   </w:t>
      </w:r>
      <w:bookmarkStart w:id="7" w:name="OLE_LINK15"/>
      <w:r>
        <w:rPr>
          <w:rFonts w:hint="eastAsia" w:ascii="宋体" w:hAnsi="宋体" w:cs="宋体"/>
          <w:color w:val="FF0000"/>
          <w:sz w:val="24"/>
          <w:highlight w:val="yellow"/>
          <w:lang w:val="en-US" w:eastAsia="zh-CN"/>
        </w:rPr>
        <w:t xml:space="preserve">  </w:t>
      </w:r>
      <w:bookmarkStart w:id="8" w:name="OLE_LINK21"/>
      <w:bookmarkStart w:id="9" w:name="OLE_LINK3"/>
      <w:r>
        <w:rPr>
          <w:rFonts w:hint="eastAsia" w:ascii="宋体" w:hAnsi="宋体" w:cs="宋体"/>
          <w:color w:val="FF0000"/>
          <w:sz w:val="24"/>
          <w:highlight w:val="yellow"/>
          <w:lang w:val="en-US" w:eastAsia="zh-CN"/>
        </w:rPr>
        <w:t>4.</w:t>
      </w:r>
      <w:bookmarkStart w:id="10" w:name="OLE_LINK16"/>
      <w:bookmarkStart w:id="11" w:name="OLE_LINK1"/>
      <w:r>
        <w:rPr>
          <w:rFonts w:hint="eastAsia" w:ascii="宋体" w:hAnsi="宋体" w:cs="宋体"/>
          <w:color w:val="FF0000"/>
          <w:sz w:val="24"/>
          <w:highlight w:val="yellow"/>
        </w:rPr>
        <w:t>中小企业划分标准所属行业（具体根据</w:t>
      </w:r>
      <w:bookmarkStart w:id="12" w:name="OLE_LINK30"/>
      <w:r>
        <w:rPr>
          <w:rFonts w:hint="eastAsia" w:ascii="宋体" w:hAnsi="宋体" w:cs="宋体"/>
          <w:color w:val="FF0000"/>
          <w:sz w:val="24"/>
          <w:highlight w:val="yellow"/>
        </w:rPr>
        <w:t>《中小企业划型标准规定》</w:t>
      </w:r>
      <w:bookmarkEnd w:id="12"/>
      <w:r>
        <w:rPr>
          <w:rFonts w:hint="eastAsia" w:ascii="宋体" w:hAnsi="宋体" w:cs="宋体"/>
          <w:color w:val="FF0000"/>
          <w:sz w:val="24"/>
          <w:highlight w:val="yellow"/>
        </w:rPr>
        <w:t>执行）</w:t>
      </w:r>
      <w:r>
        <w:rPr>
          <w:rFonts w:hint="eastAsia" w:ascii="宋体" w:hAnsi="宋体" w:cs="宋体"/>
          <w:color w:val="FF0000"/>
          <w:sz w:val="24"/>
          <w:highlight w:val="yellow"/>
          <w:lang w:eastAsia="zh-CN"/>
        </w:rPr>
        <w:t>。</w:t>
      </w:r>
      <w:bookmarkEnd w:id="10"/>
      <w:bookmarkStart w:id="13" w:name="OLE_LINK11"/>
      <w:bookmarkStart w:id="14" w:name="OLE_LINK19"/>
      <w:bookmarkStart w:id="15" w:name="OLE_LINK23"/>
      <w:r>
        <w:rPr>
          <w:rFonts w:hint="eastAsia" w:ascii="宋体" w:hAnsi="宋体" w:eastAsia="宋体" w:cs="宋体"/>
          <w:bCs w:val="0"/>
          <w:color w:val="FF0000"/>
          <w:sz w:val="24"/>
          <w:szCs w:val="24"/>
          <w:highlight w:val="yellow"/>
        </w:rPr>
        <w:t>本项目采购标的</w:t>
      </w:r>
      <w:bookmarkEnd w:id="11"/>
      <w:bookmarkEnd w:id="13"/>
      <w:bookmarkEnd w:id="14"/>
      <w:r>
        <w:rPr>
          <w:rFonts w:hint="eastAsia" w:ascii="宋体" w:hAnsi="宋体" w:cs="宋体"/>
          <w:bCs w:val="0"/>
          <w:color w:val="FF0000"/>
          <w:sz w:val="24"/>
          <w:szCs w:val="24"/>
          <w:highlight w:val="yellow"/>
          <w:lang w:eastAsia="zh-CN"/>
        </w:rPr>
        <w:t>：</w:t>
      </w:r>
      <w:bookmarkStart w:id="16" w:name="OLE_LINK20"/>
      <w:r>
        <w:rPr>
          <w:rFonts w:hint="eastAsia" w:ascii="宋体" w:hAnsi="宋体" w:cs="宋体"/>
          <w:color w:val="FF0000"/>
          <w:kern w:val="0"/>
          <w:sz w:val="24"/>
          <w:szCs w:val="24"/>
          <w:highlight w:val="yellow"/>
          <w:lang w:bidi="ar"/>
        </w:rPr>
        <w:t>服务器</w:t>
      </w:r>
      <w:r>
        <w:rPr>
          <w:rFonts w:hint="eastAsia" w:ascii="宋体" w:hAnsi="宋体" w:cs="宋体"/>
          <w:color w:val="FF0000"/>
          <w:kern w:val="0"/>
          <w:sz w:val="24"/>
          <w:szCs w:val="24"/>
          <w:highlight w:val="yellow"/>
          <w:lang w:eastAsia="zh-CN" w:bidi="ar"/>
        </w:rPr>
        <w:t>、</w:t>
      </w:r>
      <w:r>
        <w:rPr>
          <w:rFonts w:hint="eastAsia" w:ascii="宋体" w:hAnsi="宋体" w:cs="宋体"/>
          <w:color w:val="FF0000"/>
          <w:kern w:val="0"/>
          <w:sz w:val="24"/>
          <w:szCs w:val="24"/>
          <w:highlight w:val="yellow"/>
          <w:lang w:bidi="ar"/>
        </w:rPr>
        <w:t>主控</w:t>
      </w:r>
      <w:r>
        <w:rPr>
          <w:rFonts w:hint="eastAsia" w:ascii="宋体" w:hAnsi="宋体" w:cs="宋体"/>
          <w:color w:val="FF0000"/>
          <w:kern w:val="0"/>
          <w:sz w:val="24"/>
          <w:szCs w:val="24"/>
          <w:highlight w:val="yellow"/>
          <w:lang w:eastAsia="zh-CN" w:bidi="ar"/>
        </w:rPr>
        <w:t>、</w:t>
      </w:r>
      <w:r>
        <w:rPr>
          <w:rFonts w:hint="eastAsia" w:ascii="宋体" w:hAnsi="宋体" w:cs="宋体"/>
          <w:color w:val="FF0000"/>
          <w:kern w:val="0"/>
          <w:sz w:val="24"/>
          <w:szCs w:val="24"/>
          <w:highlight w:val="yellow"/>
          <w:lang w:bidi="ar"/>
        </w:rPr>
        <w:t>教师终端</w:t>
      </w:r>
      <w:r>
        <w:rPr>
          <w:rFonts w:hint="eastAsia" w:ascii="宋体" w:hAnsi="宋体" w:cs="宋体"/>
          <w:color w:val="FF0000"/>
          <w:kern w:val="0"/>
          <w:sz w:val="24"/>
          <w:szCs w:val="24"/>
          <w:highlight w:val="yellow"/>
          <w:lang w:eastAsia="zh-CN" w:bidi="ar"/>
        </w:rPr>
        <w:t>、</w:t>
      </w:r>
      <w:r>
        <w:rPr>
          <w:rFonts w:hint="eastAsia" w:ascii="宋体" w:hAnsi="宋体" w:cs="宋体"/>
          <w:color w:val="FF0000"/>
          <w:kern w:val="0"/>
          <w:sz w:val="24"/>
          <w:szCs w:val="24"/>
          <w:highlight w:val="yellow"/>
          <w:lang w:bidi="ar"/>
        </w:rPr>
        <w:t>学生终端</w:t>
      </w:r>
      <w:r>
        <w:rPr>
          <w:rFonts w:hint="eastAsia" w:ascii="宋体" w:hAnsi="宋体" w:cs="宋体"/>
          <w:color w:val="FF0000"/>
          <w:kern w:val="0"/>
          <w:sz w:val="24"/>
          <w:szCs w:val="24"/>
          <w:highlight w:val="yellow"/>
          <w:lang w:eastAsia="zh-CN" w:bidi="ar"/>
        </w:rPr>
        <w:t>、</w:t>
      </w:r>
      <w:r>
        <w:rPr>
          <w:rFonts w:hint="eastAsia" w:ascii="宋体" w:hAnsi="宋体" w:cs="宋体"/>
          <w:color w:val="FF0000"/>
          <w:kern w:val="0"/>
          <w:sz w:val="24"/>
          <w:szCs w:val="24"/>
          <w:highlight w:val="yellow"/>
          <w:lang w:bidi="ar"/>
        </w:rPr>
        <w:t>键盘鼠标</w:t>
      </w:r>
      <w:r>
        <w:rPr>
          <w:rFonts w:hint="eastAsia" w:ascii="宋体" w:hAnsi="宋体" w:cs="宋体"/>
          <w:color w:val="FF0000"/>
          <w:kern w:val="0"/>
          <w:sz w:val="24"/>
          <w:szCs w:val="24"/>
          <w:highlight w:val="yellow"/>
          <w:lang w:eastAsia="zh-CN" w:bidi="ar"/>
        </w:rPr>
        <w:t>、</w:t>
      </w:r>
      <w:r>
        <w:rPr>
          <w:rFonts w:hint="eastAsia" w:ascii="宋体" w:hAnsi="宋体" w:cs="宋体"/>
          <w:color w:val="FF0000"/>
          <w:kern w:val="0"/>
          <w:sz w:val="24"/>
          <w:szCs w:val="24"/>
          <w:highlight w:val="yellow"/>
          <w:lang w:bidi="ar"/>
        </w:rPr>
        <w:t>耳机麦克</w:t>
      </w:r>
      <w:r>
        <w:rPr>
          <w:rFonts w:hint="eastAsia" w:ascii="宋体" w:hAnsi="宋体" w:cs="宋体"/>
          <w:color w:val="FF0000"/>
          <w:kern w:val="0"/>
          <w:sz w:val="24"/>
          <w:szCs w:val="24"/>
          <w:highlight w:val="yellow"/>
          <w:lang w:eastAsia="zh-CN" w:bidi="ar"/>
        </w:rPr>
        <w:t>、</w:t>
      </w:r>
      <w:r>
        <w:rPr>
          <w:rFonts w:hint="eastAsia" w:ascii="宋体" w:hAnsi="宋体" w:cs="宋体"/>
          <w:color w:val="FF0000"/>
          <w:kern w:val="0"/>
          <w:sz w:val="24"/>
          <w:szCs w:val="24"/>
          <w:highlight w:val="yellow"/>
          <w:lang w:bidi="ar"/>
        </w:rPr>
        <w:t>POE交换机</w:t>
      </w:r>
      <w:r>
        <w:rPr>
          <w:rFonts w:hint="eastAsia" w:ascii="宋体" w:hAnsi="宋体" w:cs="宋体"/>
          <w:color w:val="FF0000"/>
          <w:kern w:val="0"/>
          <w:sz w:val="24"/>
          <w:szCs w:val="24"/>
          <w:highlight w:val="yellow"/>
          <w:lang w:eastAsia="zh-CN" w:bidi="ar"/>
        </w:rPr>
        <w:t>、</w:t>
      </w:r>
      <w:r>
        <w:rPr>
          <w:rFonts w:hint="eastAsia" w:ascii="宋体" w:hAnsi="宋体" w:cs="宋体"/>
          <w:color w:val="FF0000"/>
          <w:kern w:val="0"/>
          <w:sz w:val="24"/>
          <w:szCs w:val="24"/>
          <w:highlight w:val="yellow"/>
          <w:lang w:bidi="ar"/>
        </w:rPr>
        <w:t>学生桌</w:t>
      </w:r>
      <w:r>
        <w:rPr>
          <w:rFonts w:hint="eastAsia" w:ascii="宋体" w:hAnsi="宋体" w:cs="宋体"/>
          <w:color w:val="FF0000"/>
          <w:kern w:val="0"/>
          <w:sz w:val="24"/>
          <w:szCs w:val="24"/>
          <w:highlight w:val="yellow"/>
          <w:lang w:eastAsia="zh-CN" w:bidi="ar"/>
        </w:rPr>
        <w:t>、</w:t>
      </w:r>
      <w:r>
        <w:rPr>
          <w:rFonts w:hint="eastAsia" w:ascii="宋体" w:hAnsi="宋体" w:cs="宋体"/>
          <w:color w:val="FF0000"/>
          <w:kern w:val="0"/>
          <w:sz w:val="24"/>
          <w:szCs w:val="24"/>
          <w:highlight w:val="yellow"/>
          <w:lang w:bidi="ar"/>
        </w:rPr>
        <w:t>学生凳</w:t>
      </w:r>
      <w:r>
        <w:rPr>
          <w:rFonts w:hint="eastAsia" w:ascii="宋体" w:hAnsi="宋体" w:cs="宋体"/>
          <w:color w:val="FF0000"/>
          <w:kern w:val="0"/>
          <w:sz w:val="24"/>
          <w:szCs w:val="24"/>
          <w:highlight w:val="yellow"/>
          <w:lang w:eastAsia="zh-CN" w:bidi="ar"/>
        </w:rPr>
        <w:t>、</w:t>
      </w:r>
      <w:r>
        <w:rPr>
          <w:rFonts w:hint="eastAsia" w:ascii="宋体" w:hAnsi="宋体" w:cs="宋体"/>
          <w:color w:val="FF0000"/>
          <w:kern w:val="0"/>
          <w:sz w:val="24"/>
          <w:szCs w:val="24"/>
          <w:highlight w:val="yellow"/>
          <w:lang w:bidi="ar"/>
        </w:rPr>
        <w:t>智慧黑板</w:t>
      </w:r>
      <w:r>
        <w:rPr>
          <w:rFonts w:hint="eastAsia" w:ascii="宋体" w:hAnsi="宋体" w:cs="宋体"/>
          <w:color w:val="FF0000"/>
          <w:kern w:val="0"/>
          <w:sz w:val="24"/>
          <w:szCs w:val="24"/>
          <w:highlight w:val="yellow"/>
          <w:lang w:eastAsia="zh-CN" w:bidi="ar"/>
        </w:rPr>
        <w:t>、</w:t>
      </w:r>
      <w:r>
        <w:rPr>
          <w:rFonts w:hint="eastAsia" w:ascii="宋体" w:hAnsi="宋体" w:cs="宋体"/>
          <w:color w:val="FF0000"/>
          <w:kern w:val="0"/>
          <w:sz w:val="24"/>
          <w:szCs w:val="24"/>
          <w:highlight w:val="yellow"/>
          <w:lang w:bidi="ar"/>
        </w:rPr>
        <w:t>手持数字无线话筒</w:t>
      </w:r>
      <w:r>
        <w:rPr>
          <w:rFonts w:hint="eastAsia" w:ascii="宋体" w:hAnsi="宋体" w:cs="宋体"/>
          <w:color w:val="FF0000"/>
          <w:kern w:val="0"/>
          <w:sz w:val="24"/>
          <w:szCs w:val="24"/>
          <w:highlight w:val="yellow"/>
          <w:lang w:eastAsia="zh-CN" w:bidi="ar"/>
        </w:rPr>
        <w:t>、</w:t>
      </w:r>
      <w:r>
        <w:rPr>
          <w:rFonts w:hint="eastAsia" w:ascii="宋体" w:hAnsi="宋体" w:cs="宋体"/>
          <w:color w:val="FF0000"/>
          <w:kern w:val="0"/>
          <w:sz w:val="24"/>
          <w:szCs w:val="24"/>
          <w:highlight w:val="yellow"/>
          <w:lang w:bidi="ar"/>
        </w:rPr>
        <w:t>空调</w:t>
      </w:r>
      <w:r>
        <w:rPr>
          <w:rFonts w:hint="eastAsia" w:ascii="宋体" w:hAnsi="宋体" w:cs="宋体"/>
          <w:color w:val="FF0000"/>
          <w:kern w:val="0"/>
          <w:sz w:val="24"/>
          <w:szCs w:val="24"/>
          <w:highlight w:val="yellow"/>
          <w:lang w:eastAsia="zh-CN" w:bidi="ar"/>
        </w:rPr>
        <w:t>、</w:t>
      </w:r>
      <w:r>
        <w:rPr>
          <w:rFonts w:hint="eastAsia" w:ascii="宋体" w:hAnsi="宋体" w:cs="宋体"/>
          <w:color w:val="FF0000"/>
          <w:kern w:val="0"/>
          <w:sz w:val="24"/>
          <w:szCs w:val="24"/>
          <w:highlight w:val="yellow"/>
          <w:lang w:bidi="ar"/>
        </w:rPr>
        <w:t>静电地板</w:t>
      </w:r>
      <w:r>
        <w:rPr>
          <w:rFonts w:hint="eastAsia" w:ascii="宋体" w:hAnsi="宋体" w:cs="宋体"/>
          <w:color w:val="FF0000"/>
          <w:kern w:val="0"/>
          <w:sz w:val="24"/>
          <w:szCs w:val="24"/>
          <w:highlight w:val="yellow"/>
          <w:lang w:eastAsia="zh-CN" w:bidi="ar"/>
        </w:rPr>
        <w:t>、</w:t>
      </w:r>
      <w:r>
        <w:rPr>
          <w:rFonts w:hint="eastAsia" w:ascii="宋体" w:hAnsi="宋体" w:cs="宋体"/>
          <w:color w:val="FF0000"/>
          <w:kern w:val="0"/>
          <w:sz w:val="24"/>
          <w:szCs w:val="24"/>
          <w:highlight w:val="yellow"/>
          <w:lang w:val="en-US" w:eastAsia="zh-CN" w:bidi="ar"/>
        </w:rPr>
        <w:t>吊</w:t>
      </w:r>
      <w:bookmarkEnd w:id="16"/>
      <w:r>
        <w:rPr>
          <w:rFonts w:hint="eastAsia" w:ascii="宋体" w:hAnsi="宋体" w:cs="宋体"/>
          <w:color w:val="FF0000"/>
          <w:kern w:val="0"/>
          <w:sz w:val="24"/>
          <w:szCs w:val="24"/>
          <w:highlight w:val="yellow"/>
          <w:lang w:val="en-US" w:eastAsia="zh-CN" w:bidi="ar"/>
        </w:rPr>
        <w:t>顶共14项，</w:t>
      </w:r>
      <w:bookmarkStart w:id="17" w:name="OLE_LINK31"/>
      <w:r>
        <w:rPr>
          <w:rFonts w:hint="eastAsia" w:ascii="宋体" w:hAnsi="宋体" w:eastAsia="宋体" w:cs="宋体"/>
          <w:bCs w:val="0"/>
          <w:color w:val="FF0000"/>
          <w:sz w:val="24"/>
          <w:szCs w:val="24"/>
          <w:highlight w:val="yellow"/>
        </w:rPr>
        <w:t>所属</w:t>
      </w:r>
      <w:bookmarkStart w:id="18" w:name="OLE_LINK37"/>
      <w:r>
        <w:rPr>
          <w:rFonts w:hint="eastAsia" w:ascii="宋体" w:hAnsi="宋体" w:eastAsia="宋体" w:cs="宋体"/>
          <w:bCs w:val="0"/>
          <w:color w:val="FF0000"/>
          <w:sz w:val="24"/>
          <w:szCs w:val="24"/>
          <w:highlight w:val="yellow"/>
        </w:rPr>
        <w:t>行</w:t>
      </w:r>
      <w:bookmarkEnd w:id="17"/>
      <w:r>
        <w:rPr>
          <w:rFonts w:hint="eastAsia" w:ascii="宋体" w:hAnsi="宋体" w:eastAsia="宋体" w:cs="宋体"/>
          <w:bCs w:val="0"/>
          <w:color w:val="FF0000"/>
          <w:sz w:val="24"/>
          <w:szCs w:val="24"/>
          <w:highlight w:val="yellow"/>
        </w:rPr>
        <w:t>业</w:t>
      </w:r>
      <w:r>
        <w:rPr>
          <w:rFonts w:hint="eastAsia" w:ascii="宋体" w:hAnsi="宋体" w:cs="宋体"/>
          <w:bCs w:val="0"/>
          <w:color w:val="FF0000"/>
          <w:sz w:val="24"/>
          <w:szCs w:val="24"/>
          <w:highlight w:val="yellow"/>
          <w:lang w:eastAsia="zh-CN"/>
        </w:rPr>
        <w:t>：</w:t>
      </w:r>
      <w:bookmarkStart w:id="19" w:name="OLE_LINK35"/>
      <w:bookmarkStart w:id="20" w:name="OLE_LINK36"/>
      <w:r>
        <w:rPr>
          <w:rFonts w:hint="eastAsia" w:ascii="宋体" w:hAnsi="宋体" w:cs="宋体"/>
          <w:color w:val="FF0000"/>
          <w:kern w:val="0"/>
          <w:sz w:val="24"/>
          <w:szCs w:val="24"/>
          <w:highlight w:val="yellow"/>
          <w:lang w:val="en-US" w:eastAsia="zh-CN" w:bidi="ar"/>
        </w:rPr>
        <w:t>工业</w:t>
      </w:r>
      <w:bookmarkEnd w:id="7"/>
      <w:bookmarkEnd w:id="19"/>
      <w:r>
        <w:rPr>
          <w:rFonts w:hint="eastAsia" w:ascii="宋体" w:hAnsi="宋体" w:cs="宋体"/>
          <w:color w:val="FF0000"/>
          <w:kern w:val="0"/>
          <w:sz w:val="24"/>
          <w:szCs w:val="24"/>
          <w:highlight w:val="yellow"/>
          <w:lang w:val="en-US" w:eastAsia="zh-CN" w:bidi="ar"/>
        </w:rPr>
        <w:t>。</w:t>
      </w:r>
      <w:bookmarkEnd w:id="6"/>
      <w:bookmarkEnd w:id="8"/>
      <w:bookmarkEnd w:id="9"/>
      <w:bookmarkEnd w:id="15"/>
      <w:bookmarkEnd w:id="18"/>
      <w:bookmarkEnd w:id="20"/>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8"/>
        <w:tblW w:w="8624" w:type="dxa"/>
        <w:jc w:val="center"/>
        <w:tblLayout w:type="fixed"/>
        <w:tblCellMar>
          <w:top w:w="0" w:type="dxa"/>
          <w:left w:w="108" w:type="dxa"/>
          <w:bottom w:w="0" w:type="dxa"/>
          <w:right w:w="108" w:type="dxa"/>
        </w:tblCellMar>
      </w:tblPr>
      <w:tblGrid>
        <w:gridCol w:w="5488"/>
        <w:gridCol w:w="1876"/>
        <w:gridCol w:w="1260"/>
      </w:tblGrid>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876"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格式十二</w:t>
            </w:r>
          </w:p>
          <w:p>
            <w:pPr>
              <w:autoSpaceDE w:val="0"/>
              <w:autoSpaceDN w:val="0"/>
              <w:adjustRightInd w:val="0"/>
              <w:spacing w:line="360" w:lineRule="auto"/>
              <w:jc w:val="center"/>
            </w:pPr>
            <w:r>
              <w:rPr>
                <w:rFonts w:hint="eastAsia" w:ascii="宋体" w:hAnsi="宋体" w:cs="宋体"/>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仿宋_GB2312"/>
                <w:color w:val="000000"/>
                <w:sz w:val="24"/>
              </w:rPr>
              <w:t>格式十四等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8"/>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w:t>
            </w:r>
            <w:r>
              <w:rPr>
                <w:rFonts w:hint="eastAsia" w:ascii="宋体" w:hAnsi="宋体" w:cs="宋体"/>
                <w:bCs/>
                <w:color w:val="FF0000"/>
                <w:kern w:val="0"/>
                <w:sz w:val="24"/>
                <w:highlight w:val="yellow"/>
              </w:rPr>
              <w:t>21</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8"/>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1"/>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3"/>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21" w:name="串通投标的情形"/>
      <w:bookmarkStart w:id="22" w:name="_Toc359856805"/>
      <w:bookmarkStart w:id="23"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21"/>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24" w:name="废标的情形"/>
      <w:r>
        <w:rPr>
          <w:rFonts w:hint="eastAsia" w:ascii="宋体" w:hAnsi="宋体" w:cs="宋体"/>
          <w:b/>
          <w:color w:val="000000"/>
          <w:sz w:val="24"/>
        </w:rPr>
        <w:t>废标的情形</w:t>
      </w:r>
      <w:bookmarkEnd w:id="22"/>
      <w:bookmarkEnd w:id="23"/>
      <w:bookmarkEnd w:id="24"/>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1.评定原则：根据符合采购需求、质量和服务等要求，综合评分确定中标人。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（一）本次招标的商品必须是</w:t>
      </w:r>
      <w:r>
        <w:rPr>
          <w:rFonts w:hint="eastAsia" w:ascii="宋体" w:hAnsi="宋体" w:cs="宋体"/>
          <w:b/>
          <w:bCs/>
          <w:color w:val="FF0000"/>
          <w:kern w:val="0"/>
          <w:sz w:val="24"/>
          <w:highlight w:val="yellow"/>
        </w:rPr>
        <w:t>202</w:t>
      </w:r>
      <w:r>
        <w:rPr>
          <w:rFonts w:ascii="宋体" w:hAnsi="宋体" w:cs="宋体"/>
          <w:b/>
          <w:bCs/>
          <w:color w:val="FF0000"/>
          <w:kern w:val="0"/>
          <w:sz w:val="24"/>
          <w:highlight w:val="yellow"/>
        </w:rPr>
        <w:t>4</w:t>
      </w:r>
      <w:r>
        <w:rPr>
          <w:rFonts w:hint="eastAsia" w:ascii="宋体" w:hAnsi="宋体" w:cs="宋体"/>
          <w:b/>
          <w:bCs/>
          <w:color w:val="FF0000"/>
          <w:kern w:val="0"/>
          <w:sz w:val="24"/>
          <w:highlight w:val="yellow"/>
        </w:rPr>
        <w:t>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ascii="宋体" w:hAnsi="宋体" w:cs="宋体"/>
          <w:b/>
          <w:bCs/>
          <w:color w:val="FF0000"/>
          <w:kern w:val="0"/>
          <w:sz w:val="24"/>
        </w:rPr>
        <w:t>30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ascii="宋体" w:hAnsi="宋体" w:cs="宋体"/>
          <w:b/>
          <w:bCs/>
          <w:color w:val="FF0000"/>
          <w:kern w:val="0"/>
          <w:sz w:val="24"/>
        </w:rPr>
        <w:t>3</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w:t>
      </w:r>
      <w:r>
        <w:rPr>
          <w:rFonts w:hint="eastAsia" w:ascii="宋体" w:hAnsi="宋体"/>
          <w:sz w:val="24"/>
        </w:rPr>
        <w:t>场</w:t>
      </w:r>
      <w:r>
        <w:rPr>
          <w:rFonts w:ascii="宋体" w:hAnsi="宋体"/>
          <w:sz w:val="24"/>
        </w:rPr>
        <w:t>后，双方根据要求对到</w:t>
      </w:r>
      <w:r>
        <w:rPr>
          <w:rFonts w:hint="eastAsia" w:ascii="宋体" w:hAnsi="宋体"/>
          <w:sz w:val="24"/>
        </w:rPr>
        <w:t>场</w:t>
      </w:r>
      <w:r>
        <w:rPr>
          <w:rFonts w:ascii="宋体" w:hAnsi="宋体"/>
          <w:sz w:val="24"/>
        </w:rPr>
        <w:t>的设备清单以及包装箱数量进行清点核对。投标人提供合同设备原产地证书，并保证设备全新未被使用；设备完好、无破损。</w:t>
      </w:r>
    </w:p>
    <w:p>
      <w:pPr>
        <w:spacing w:line="440" w:lineRule="exact"/>
        <w:ind w:firstLine="480" w:firstLineChars="200"/>
        <w:rPr>
          <w:b/>
          <w:sz w:val="24"/>
        </w:rPr>
      </w:pPr>
      <w:r>
        <w:rPr>
          <w:rFonts w:hint="eastAsia" w:ascii="宋体" w:hAnsi="宋体" w:cs="宋体"/>
          <w:color w:val="FF0000"/>
          <w:sz w:val="24"/>
          <w:highlight w:val="yellow"/>
        </w:rPr>
        <w:t>6.3.验收时，投标人须提供设备的相关资料：开箱单（</w:t>
      </w:r>
      <w:r>
        <w:rPr>
          <w:rFonts w:hint="eastAsia" w:ascii="宋体" w:hAnsi="宋体"/>
          <w:color w:val="FF0000"/>
          <w:sz w:val="24"/>
          <w:highlight w:val="yellow"/>
        </w:rPr>
        <w:t>记录）、合格证、说明书、U盘、配套光盘、配套图纸、随机工具清单、零部件明细表、技术资料等。</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项目采购联系人：周老师，电话：0570-8015042，18957039862。</w:t>
      </w:r>
    </w:p>
    <w:p>
      <w:pPr>
        <w:spacing w:line="360" w:lineRule="auto"/>
        <w:ind w:firstLine="480" w:firstLineChars="200"/>
        <w:jc w:val="left"/>
        <w:rPr>
          <w:rFonts w:ascii="宋体" w:hAnsi="宋体" w:cs="宋体"/>
          <w:color w:val="000000"/>
          <w:sz w:val="24"/>
          <w:highlight w:val="yellow"/>
        </w:rPr>
      </w:pPr>
      <w:r>
        <w:rPr>
          <w:rFonts w:hint="eastAsia" w:ascii="宋体" w:hAnsi="宋体" w:cs="宋体"/>
          <w:color w:val="000000"/>
          <w:sz w:val="24"/>
        </w:rPr>
        <w:t>质疑答复联系人：郑老师；电话：0570-8015028，15345707715。</w:t>
      </w:r>
    </w:p>
    <w:p>
      <w:pPr>
        <w:spacing w:line="360" w:lineRule="auto"/>
        <w:ind w:firstLine="480" w:firstLineChars="200"/>
        <w:rPr>
          <w:rFonts w:ascii="宋体" w:hAnsi="宋体" w:cs="宋体"/>
          <w:sz w:val="24"/>
        </w:rPr>
      </w:pPr>
      <w:r>
        <w:rPr>
          <w:rFonts w:hint="eastAsia" w:ascii="宋体" w:hAnsi="宋体"/>
          <w:bCs/>
          <w:sz w:val="24"/>
        </w:rPr>
        <w:t>项目技术答疑联系人：陈老师；电话：0570-8027382，15157007157</w:t>
      </w:r>
      <w:r>
        <w:rPr>
          <w:rFonts w:hint="eastAsia" w:ascii="宋体" w:hAnsi="宋体" w:cs="宋体"/>
          <w:sz w:val="24"/>
        </w:rPr>
        <w:t>。</w:t>
      </w:r>
    </w:p>
    <w:p>
      <w:pPr>
        <w:spacing w:line="240" w:lineRule="auto"/>
        <w:jc w:val="left"/>
        <w:rPr>
          <w:b/>
          <w:color w:val="000000"/>
          <w:sz w:val="32"/>
          <w:szCs w:val="32"/>
        </w:rPr>
      </w:pPr>
      <w:bookmarkStart w:id="25" w:name="_Toc201078659"/>
      <w:r>
        <w:rPr>
          <w:b/>
          <w:color w:val="000000"/>
          <w:sz w:val="32"/>
          <w:szCs w:val="32"/>
        </w:rPr>
        <w:br w:type="page"/>
      </w:r>
    </w:p>
    <w:p>
      <w:pPr>
        <w:spacing w:line="360" w:lineRule="auto"/>
        <w:jc w:val="center"/>
        <w:rPr>
          <w:b/>
          <w:bCs/>
          <w:color w:val="000000"/>
          <w:sz w:val="24"/>
        </w:rPr>
      </w:pPr>
      <w:r>
        <w:rPr>
          <w:b/>
          <w:color w:val="000000"/>
          <w:sz w:val="32"/>
          <w:szCs w:val="32"/>
        </w:rPr>
        <w:t>第三章 采购内容及要求</w:t>
      </w:r>
      <w:bookmarkEnd w:id="25"/>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8"/>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9"/>
        <w:gridCol w:w="2349"/>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2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269" w:type="dxa"/>
            <w:tcBorders>
              <w:top w:val="single" w:color="auto" w:sz="4" w:space="0"/>
              <w:left w:val="single" w:color="auto" w:sz="4" w:space="0"/>
              <w:bottom w:val="single" w:color="auto" w:sz="4" w:space="0"/>
              <w:right w:val="single" w:color="auto" w:sz="4" w:space="0"/>
            </w:tcBorders>
            <w:vAlign w:val="center"/>
          </w:tcPr>
          <w:p>
            <w:pPr>
              <w:widowControl/>
              <w:snapToGrid w:val="0"/>
              <w:spacing w:before="93" w:beforeLines="30" w:after="93" w:afterLines="30" w:line="500" w:lineRule="exact"/>
              <w:jc w:val="center"/>
              <w:rPr>
                <w:rFonts w:ascii="宋体" w:hAnsi="宋体" w:cs="宋体"/>
                <w:color w:val="000000"/>
                <w:sz w:val="24"/>
                <w:highlight w:val="red"/>
                <w:lang w:eastAsia="zh-Hans"/>
              </w:rPr>
            </w:pPr>
            <w:r>
              <w:rPr>
                <w:rFonts w:hint="eastAsia" w:ascii="宋体" w:hAnsi="宋体" w:cs="宋体"/>
                <w:kern w:val="0"/>
                <w:sz w:val="24"/>
              </w:rPr>
              <w:t>智慧教育中心实验室提升语音室建设项目设备</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snapToGrid w:val="0"/>
              <w:spacing w:before="93" w:beforeLines="30" w:after="93" w:afterLines="30" w:line="500" w:lineRule="exact"/>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93" w:beforeLines="30" w:after="93" w:afterLines="30" w:line="500" w:lineRule="exact"/>
              <w:jc w:val="center"/>
              <w:rPr>
                <w:rFonts w:ascii="宋体" w:hAnsi="宋体" w:cs="宋体"/>
                <w:color w:val="000000"/>
                <w:sz w:val="24"/>
              </w:rPr>
            </w:pPr>
            <w:r>
              <w:rPr>
                <w:rFonts w:hint="eastAsia" w:ascii="宋体" w:hAnsi="宋体" w:cs="宋体"/>
                <w:kern w:val="0"/>
                <w:sz w:val="24"/>
              </w:rPr>
              <w:t>批</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8"/>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39" w:type="dxa"/>
            <w:vAlign w:val="center"/>
          </w:tcPr>
          <w:p>
            <w:pPr>
              <w:widowControl/>
              <w:jc w:val="center"/>
              <w:textAlignment w:val="center"/>
              <w:rPr>
                <w:rFonts w:ascii="宋体" w:hAnsi="宋体" w:cs="宋体"/>
                <w:bCs/>
                <w:color w:val="000000"/>
                <w:kern w:val="0"/>
                <w:szCs w:val="21"/>
              </w:rPr>
            </w:pPr>
            <w:bookmarkStart w:id="26" w:name="OLE_LINK5" w:colFirst="1" w:colLast="1"/>
            <w:r>
              <w:rPr>
                <w:rFonts w:hint="eastAsia" w:ascii="宋体" w:hAnsi="宋体" w:cs="宋体"/>
                <w:color w:val="000000"/>
                <w:kern w:val="0"/>
                <w:sz w:val="22"/>
                <w:szCs w:val="22"/>
                <w:lang w:bidi="ar"/>
              </w:rPr>
              <w:t>1</w:t>
            </w:r>
          </w:p>
        </w:tc>
        <w:tc>
          <w:tcPr>
            <w:tcW w:w="5103" w:type="dxa"/>
            <w:vAlign w:val="center"/>
          </w:tcPr>
          <w:p>
            <w:pPr>
              <w:widowControl/>
              <w:jc w:val="center"/>
              <w:textAlignment w:val="center"/>
              <w:rPr>
                <w:rFonts w:ascii="宋体" w:hAnsi="宋体" w:cs="宋体"/>
                <w:bCs/>
                <w:color w:val="000000"/>
                <w:kern w:val="0"/>
                <w:szCs w:val="21"/>
              </w:rPr>
            </w:pPr>
            <w:bookmarkStart w:id="27" w:name="OLE_LINK7"/>
            <w:r>
              <w:rPr>
                <w:rFonts w:hint="eastAsia" w:ascii="宋体" w:hAnsi="宋体" w:cs="宋体"/>
                <w:color w:val="000000"/>
                <w:kern w:val="0"/>
                <w:sz w:val="22"/>
                <w:szCs w:val="22"/>
                <w:lang w:bidi="ar"/>
              </w:rPr>
              <w:t>云计算运维管理软件平台</w:t>
            </w:r>
            <w:bookmarkEnd w:id="27"/>
          </w:p>
        </w:tc>
        <w:tc>
          <w:tcPr>
            <w:tcW w:w="851" w:type="dxa"/>
            <w:vAlign w:val="center"/>
          </w:tcPr>
          <w:p>
            <w:pPr>
              <w:widowControl/>
              <w:jc w:val="center"/>
              <w:textAlignment w:val="center"/>
              <w:rPr>
                <w:rFonts w:ascii="宋体" w:hAnsi="宋体" w:cs="宋体"/>
                <w:bCs/>
                <w:color w:val="000000"/>
                <w:kern w:val="0"/>
                <w:szCs w:val="21"/>
              </w:rPr>
            </w:pPr>
            <w:r>
              <w:rPr>
                <w:rFonts w:hint="eastAsia" w:ascii="宋体" w:hAnsi="宋体" w:cs="宋体"/>
                <w:color w:val="000000"/>
                <w:kern w:val="0"/>
                <w:sz w:val="22"/>
                <w:szCs w:val="22"/>
                <w:lang w:bidi="ar"/>
              </w:rPr>
              <w:t>套</w:t>
            </w:r>
          </w:p>
        </w:tc>
        <w:tc>
          <w:tcPr>
            <w:tcW w:w="9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bCs/>
                <w:color w:val="000000"/>
                <w:kern w:val="0"/>
                <w:szCs w:val="21"/>
              </w:rPr>
            </w:pPr>
            <w:r>
              <w:rPr>
                <w:rFonts w:hint="eastAsia" w:ascii="宋体" w:hAnsi="宋体" w:cs="宋体"/>
                <w:color w:val="000000"/>
                <w:kern w:val="0"/>
                <w:sz w:val="22"/>
                <w:szCs w:val="22"/>
                <w:lang w:bidi="ar"/>
              </w:rPr>
              <w:t>2</w:t>
            </w:r>
          </w:p>
        </w:tc>
        <w:tc>
          <w:tcPr>
            <w:tcW w:w="5103" w:type="dxa"/>
            <w:vAlign w:val="center"/>
          </w:tcPr>
          <w:p>
            <w:pPr>
              <w:widowControl/>
              <w:jc w:val="center"/>
              <w:textAlignment w:val="center"/>
              <w:rPr>
                <w:rFonts w:ascii="宋体" w:hAnsi="宋体" w:cs="宋体"/>
                <w:color w:val="000000"/>
                <w:szCs w:val="21"/>
              </w:rPr>
            </w:pPr>
            <w:bookmarkStart w:id="28" w:name="OLE_LINK42"/>
            <w:r>
              <w:rPr>
                <w:rFonts w:hint="eastAsia" w:ascii="宋体" w:hAnsi="宋体" w:cs="宋体"/>
                <w:color w:val="000000"/>
                <w:kern w:val="0"/>
                <w:sz w:val="22"/>
                <w:szCs w:val="22"/>
                <w:lang w:bidi="ar"/>
              </w:rPr>
              <w:t>服务器</w:t>
            </w:r>
            <w:bookmarkEnd w:id="28"/>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台</w:t>
            </w:r>
          </w:p>
        </w:tc>
        <w:tc>
          <w:tcPr>
            <w:tcW w:w="9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bCs/>
                <w:color w:val="000000"/>
                <w:kern w:val="0"/>
                <w:szCs w:val="21"/>
              </w:rPr>
            </w:pPr>
            <w:r>
              <w:rPr>
                <w:rFonts w:hint="eastAsia" w:ascii="宋体" w:hAnsi="宋体" w:cs="宋体"/>
                <w:color w:val="000000"/>
                <w:kern w:val="0"/>
                <w:sz w:val="22"/>
                <w:szCs w:val="22"/>
                <w:lang w:bidi="ar"/>
              </w:rPr>
              <w:t>3</w:t>
            </w:r>
          </w:p>
        </w:tc>
        <w:tc>
          <w:tcPr>
            <w:tcW w:w="5103" w:type="dxa"/>
            <w:vAlign w:val="center"/>
          </w:tcPr>
          <w:p>
            <w:pPr>
              <w:widowControl/>
              <w:jc w:val="center"/>
              <w:textAlignment w:val="center"/>
              <w:rPr>
                <w:rFonts w:ascii="宋体" w:hAnsi="宋体" w:cs="宋体"/>
                <w:color w:val="000000"/>
                <w:szCs w:val="21"/>
              </w:rPr>
            </w:pPr>
            <w:bookmarkStart w:id="29" w:name="OLE_LINK45"/>
            <w:r>
              <w:rPr>
                <w:rFonts w:hint="eastAsia" w:ascii="宋体" w:hAnsi="宋体" w:cs="宋体"/>
                <w:color w:val="000000"/>
                <w:kern w:val="0"/>
                <w:sz w:val="22"/>
                <w:szCs w:val="22"/>
                <w:lang w:bidi="ar"/>
              </w:rPr>
              <w:t>主控</w:t>
            </w:r>
            <w:bookmarkEnd w:id="29"/>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台</w:t>
            </w:r>
          </w:p>
        </w:tc>
        <w:tc>
          <w:tcPr>
            <w:tcW w:w="9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5103"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教师终端</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台</w:t>
            </w:r>
          </w:p>
        </w:tc>
        <w:tc>
          <w:tcPr>
            <w:tcW w:w="9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5103" w:type="dxa"/>
            <w:vAlign w:val="center"/>
          </w:tcPr>
          <w:p>
            <w:pPr>
              <w:widowControl/>
              <w:jc w:val="center"/>
              <w:textAlignment w:val="center"/>
              <w:rPr>
                <w:rFonts w:ascii="宋体" w:hAnsi="宋体" w:cs="宋体"/>
                <w:color w:val="000000"/>
                <w:szCs w:val="21"/>
              </w:rPr>
            </w:pPr>
            <w:bookmarkStart w:id="30" w:name="OLE_LINK6"/>
            <w:r>
              <w:rPr>
                <w:rFonts w:hint="eastAsia" w:ascii="宋体" w:hAnsi="宋体" w:cs="宋体"/>
                <w:color w:val="000000"/>
                <w:kern w:val="0"/>
                <w:sz w:val="22"/>
                <w:szCs w:val="22"/>
                <w:lang w:bidi="ar"/>
              </w:rPr>
              <w:t>云智慧语言学习系统</w:t>
            </w:r>
            <w:bookmarkEnd w:id="30"/>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套</w:t>
            </w:r>
          </w:p>
        </w:tc>
        <w:tc>
          <w:tcPr>
            <w:tcW w:w="9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5103"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学生终端</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套</w:t>
            </w:r>
          </w:p>
        </w:tc>
        <w:tc>
          <w:tcPr>
            <w:tcW w:w="9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5103"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键盘鼠标</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套</w:t>
            </w:r>
          </w:p>
        </w:tc>
        <w:tc>
          <w:tcPr>
            <w:tcW w:w="9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w:t>
            </w:r>
          </w:p>
        </w:tc>
        <w:tc>
          <w:tcPr>
            <w:tcW w:w="5103"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耳机麦克</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套</w:t>
            </w:r>
          </w:p>
        </w:tc>
        <w:tc>
          <w:tcPr>
            <w:tcW w:w="9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w:t>
            </w:r>
          </w:p>
        </w:tc>
        <w:tc>
          <w:tcPr>
            <w:tcW w:w="5103"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POE交换机</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台</w:t>
            </w:r>
          </w:p>
        </w:tc>
        <w:tc>
          <w:tcPr>
            <w:tcW w:w="9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5103"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学生桌</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位</w:t>
            </w:r>
          </w:p>
        </w:tc>
        <w:tc>
          <w:tcPr>
            <w:tcW w:w="9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c>
          <w:tcPr>
            <w:tcW w:w="5103"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学生凳</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位</w:t>
            </w:r>
          </w:p>
        </w:tc>
        <w:tc>
          <w:tcPr>
            <w:tcW w:w="9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w:t>
            </w:r>
          </w:p>
        </w:tc>
        <w:tc>
          <w:tcPr>
            <w:tcW w:w="5103"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智慧黑板</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套</w:t>
            </w:r>
          </w:p>
        </w:tc>
        <w:tc>
          <w:tcPr>
            <w:tcW w:w="9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w:t>
            </w:r>
          </w:p>
        </w:tc>
        <w:tc>
          <w:tcPr>
            <w:tcW w:w="5103"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手</w:t>
            </w:r>
            <w:bookmarkStart w:id="31" w:name="OLE_LINK25"/>
            <w:r>
              <w:rPr>
                <w:rFonts w:hint="eastAsia" w:ascii="宋体" w:hAnsi="宋体" w:cs="宋体"/>
                <w:color w:val="000000"/>
                <w:kern w:val="0"/>
                <w:sz w:val="22"/>
                <w:szCs w:val="22"/>
                <w:lang w:bidi="ar"/>
              </w:rPr>
              <w:t>持数字无</w:t>
            </w:r>
            <w:bookmarkEnd w:id="31"/>
            <w:r>
              <w:rPr>
                <w:rFonts w:hint="eastAsia" w:ascii="宋体" w:hAnsi="宋体" w:cs="宋体"/>
                <w:color w:val="000000"/>
                <w:kern w:val="0"/>
                <w:sz w:val="22"/>
                <w:szCs w:val="22"/>
                <w:lang w:bidi="ar"/>
              </w:rPr>
              <w:t>线话筒</w:t>
            </w:r>
          </w:p>
        </w:tc>
        <w:tc>
          <w:tcPr>
            <w:tcW w:w="851" w:type="dxa"/>
            <w:vAlign w:val="center"/>
          </w:tcPr>
          <w:p>
            <w:pPr>
              <w:widowControl/>
              <w:jc w:val="center"/>
              <w:textAlignment w:val="center"/>
              <w:rPr>
                <w:rFonts w:ascii="宋体" w:hAnsi="宋体" w:cs="宋体"/>
                <w:color w:val="000000"/>
                <w:szCs w:val="21"/>
              </w:rPr>
            </w:pPr>
            <w:r>
              <w:rPr>
                <w:rFonts w:hint="eastAsia" w:ascii="等线" w:hAnsi="等线" w:eastAsia="等线" w:cs="等线"/>
                <w:color w:val="000000"/>
                <w:kern w:val="0"/>
                <w:sz w:val="22"/>
                <w:szCs w:val="22"/>
                <w:lang w:bidi="ar"/>
              </w:rPr>
              <w:t>个</w:t>
            </w:r>
          </w:p>
        </w:tc>
        <w:tc>
          <w:tcPr>
            <w:tcW w:w="948" w:type="dxa"/>
            <w:vAlign w:val="center"/>
          </w:tcPr>
          <w:p>
            <w:pPr>
              <w:widowControl/>
              <w:jc w:val="center"/>
              <w:textAlignment w:val="center"/>
              <w:rPr>
                <w:rFonts w:ascii="宋体" w:hAnsi="宋体" w:cs="宋体"/>
                <w:bCs/>
                <w:color w:val="000000"/>
                <w:szCs w:val="21"/>
              </w:rPr>
            </w:pPr>
            <w:r>
              <w:rPr>
                <w:rFonts w:hint="eastAsia" w:ascii="等线" w:hAnsi="等线" w:eastAsia="等线" w:cs="等线"/>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color w:val="000000"/>
                <w:kern w:val="0"/>
                <w:sz w:val="22"/>
                <w:szCs w:val="22"/>
                <w:highlight w:val="none"/>
                <w:lang w:bidi="ar"/>
              </w:rPr>
            </w:pPr>
            <w:bookmarkStart w:id="32" w:name="OLE_LINK24" w:colFirst="0" w:colLast="3"/>
            <w:r>
              <w:rPr>
                <w:rFonts w:hint="eastAsia" w:ascii="宋体" w:hAnsi="宋体" w:cs="宋体"/>
                <w:color w:val="000000"/>
                <w:kern w:val="0"/>
                <w:sz w:val="22"/>
                <w:szCs w:val="22"/>
                <w:highlight w:val="none"/>
                <w:lang w:bidi="ar"/>
              </w:rPr>
              <w:t>14</w:t>
            </w:r>
          </w:p>
        </w:tc>
        <w:tc>
          <w:tcPr>
            <w:tcW w:w="5103" w:type="dxa"/>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 w:val="22"/>
                <w:szCs w:val="22"/>
                <w:highlight w:val="none"/>
                <w:lang w:bidi="ar"/>
              </w:rPr>
              <w:t>空调</w:t>
            </w:r>
          </w:p>
        </w:tc>
        <w:tc>
          <w:tcPr>
            <w:tcW w:w="851" w:type="dxa"/>
            <w:vAlign w:val="center"/>
          </w:tcPr>
          <w:p>
            <w:pPr>
              <w:widowControl/>
              <w:jc w:val="center"/>
              <w:textAlignment w:val="center"/>
              <w:rPr>
                <w:rFonts w:ascii="宋体" w:hAnsi="宋体" w:cs="宋体"/>
                <w:color w:val="000000"/>
                <w:szCs w:val="21"/>
                <w:highlight w:val="none"/>
              </w:rPr>
            </w:pPr>
            <w:r>
              <w:rPr>
                <w:rFonts w:hint="eastAsia" w:ascii="等线" w:hAnsi="等线" w:eastAsia="等线" w:cs="等线"/>
                <w:color w:val="000000"/>
                <w:kern w:val="0"/>
                <w:sz w:val="22"/>
                <w:szCs w:val="22"/>
                <w:highlight w:val="none"/>
                <w:lang w:bidi="ar"/>
              </w:rPr>
              <w:t>套</w:t>
            </w:r>
          </w:p>
        </w:tc>
        <w:tc>
          <w:tcPr>
            <w:tcW w:w="948" w:type="dxa"/>
            <w:vAlign w:val="center"/>
          </w:tcPr>
          <w:p>
            <w:pPr>
              <w:widowControl/>
              <w:jc w:val="center"/>
              <w:textAlignment w:val="center"/>
              <w:rPr>
                <w:rFonts w:ascii="宋体" w:hAnsi="宋体" w:cs="宋体"/>
                <w:bCs/>
                <w:color w:val="000000"/>
                <w:szCs w:val="21"/>
                <w:highlight w:val="none"/>
              </w:rPr>
            </w:pPr>
            <w:r>
              <w:rPr>
                <w:rFonts w:hint="eastAsia" w:ascii="等线" w:hAnsi="等线" w:eastAsia="等线" w:cs="等线"/>
                <w:color w:val="000000"/>
                <w:kern w:val="0"/>
                <w:sz w:val="22"/>
                <w:szCs w:val="22"/>
                <w:highlight w:val="none"/>
                <w:lang w:bidi="ar"/>
              </w:rPr>
              <w:t>1</w:t>
            </w: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5103" w:type="dxa"/>
            <w:vAlign w:val="center"/>
          </w:tcPr>
          <w:p>
            <w:pPr>
              <w:widowControl/>
              <w:jc w:val="center"/>
              <w:textAlignment w:val="center"/>
              <w:rPr>
                <w:rFonts w:hint="eastAsia" w:ascii="宋体" w:hAnsi="宋体" w:cs="宋体"/>
                <w:color w:val="000000"/>
                <w:kern w:val="0"/>
                <w:sz w:val="22"/>
                <w:szCs w:val="22"/>
                <w:lang w:bidi="ar"/>
              </w:rPr>
            </w:pPr>
            <w:bookmarkStart w:id="33" w:name="OLE_LINK9"/>
            <w:r>
              <w:rPr>
                <w:rFonts w:hint="eastAsia" w:ascii="宋体" w:hAnsi="宋体" w:eastAsia="宋体" w:cs="宋体"/>
                <w:color w:val="000000"/>
                <w:kern w:val="0"/>
                <w:sz w:val="22"/>
                <w:szCs w:val="22"/>
                <w:lang w:bidi="ar"/>
              </w:rPr>
              <w:t>静电地板</w:t>
            </w:r>
            <w:bookmarkEnd w:id="33"/>
          </w:p>
        </w:tc>
        <w:tc>
          <w:tcPr>
            <w:tcW w:w="85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平方</w:t>
            </w:r>
          </w:p>
        </w:tc>
        <w:tc>
          <w:tcPr>
            <w:tcW w:w="948" w:type="dxa"/>
            <w:vAlign w:val="center"/>
          </w:tcPr>
          <w:p>
            <w:pPr>
              <w:widowControl/>
              <w:jc w:val="center"/>
              <w:textAlignment w:val="center"/>
              <w:rPr>
                <w:rFonts w:hint="eastAsia" w:ascii="宋体" w:hAnsi="宋体" w:cs="宋体"/>
                <w:bCs w:val="0"/>
                <w:color w:val="000000"/>
                <w:kern w:val="0"/>
                <w:sz w:val="22"/>
                <w:szCs w:val="22"/>
                <w:lang w:bidi="ar"/>
              </w:rPr>
            </w:pPr>
            <w:r>
              <w:rPr>
                <w:rFonts w:hint="eastAsia" w:ascii="宋体" w:hAnsi="宋体" w:cs="宋体"/>
                <w:color w:val="000000"/>
                <w:kern w:val="0"/>
                <w:sz w:val="22"/>
                <w:szCs w:val="22"/>
                <w:lang w:bidi="ar"/>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w:t>
            </w:r>
          </w:p>
        </w:tc>
        <w:tc>
          <w:tcPr>
            <w:tcW w:w="5103" w:type="dxa"/>
            <w:vAlign w:val="center"/>
          </w:tcPr>
          <w:p>
            <w:pPr>
              <w:widowControl/>
              <w:jc w:val="center"/>
              <w:textAlignment w:val="center"/>
              <w:rPr>
                <w:rFonts w:hint="eastAsia" w:ascii="宋体" w:hAnsi="宋体" w:cs="宋体"/>
                <w:color w:val="000000"/>
                <w:kern w:val="0"/>
                <w:sz w:val="22"/>
                <w:szCs w:val="22"/>
                <w:lang w:bidi="ar"/>
              </w:rPr>
            </w:pPr>
            <w:bookmarkStart w:id="34" w:name="OLE_LINK8"/>
            <w:r>
              <w:rPr>
                <w:rFonts w:hint="eastAsia" w:ascii="宋体" w:hAnsi="宋体" w:eastAsia="宋体" w:cs="宋体"/>
                <w:color w:val="000000"/>
                <w:kern w:val="0"/>
                <w:sz w:val="22"/>
                <w:szCs w:val="22"/>
                <w:lang w:bidi="ar"/>
              </w:rPr>
              <w:t>吊顶</w:t>
            </w:r>
            <w:bookmarkEnd w:id="34"/>
          </w:p>
        </w:tc>
        <w:tc>
          <w:tcPr>
            <w:tcW w:w="85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平方</w:t>
            </w:r>
          </w:p>
        </w:tc>
        <w:tc>
          <w:tcPr>
            <w:tcW w:w="948" w:type="dxa"/>
            <w:vAlign w:val="center"/>
          </w:tcPr>
          <w:p>
            <w:pPr>
              <w:widowControl/>
              <w:jc w:val="center"/>
              <w:textAlignment w:val="center"/>
              <w:rPr>
                <w:rFonts w:hint="eastAsia" w:ascii="宋体" w:hAnsi="宋体" w:cs="宋体"/>
                <w:bCs w:val="0"/>
                <w:color w:val="000000"/>
                <w:kern w:val="0"/>
                <w:sz w:val="22"/>
                <w:szCs w:val="22"/>
                <w:lang w:bidi="ar"/>
              </w:rPr>
            </w:pPr>
            <w:r>
              <w:rPr>
                <w:rFonts w:hint="eastAsia" w:ascii="宋体" w:hAnsi="宋体" w:cs="宋体"/>
                <w:color w:val="000000"/>
                <w:kern w:val="0"/>
                <w:sz w:val="22"/>
                <w:szCs w:val="22"/>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w:t>
            </w:r>
          </w:p>
        </w:tc>
        <w:tc>
          <w:tcPr>
            <w:tcW w:w="5103"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综合布线</w:t>
            </w:r>
          </w:p>
        </w:tc>
        <w:tc>
          <w:tcPr>
            <w:tcW w:w="851"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批</w:t>
            </w:r>
          </w:p>
        </w:tc>
        <w:tc>
          <w:tcPr>
            <w:tcW w:w="948" w:type="dxa"/>
            <w:vAlign w:val="center"/>
          </w:tcPr>
          <w:p>
            <w:pPr>
              <w:widowControl/>
              <w:jc w:val="center"/>
              <w:textAlignment w:val="center"/>
              <w:rPr>
                <w:rFonts w:hint="eastAsia" w:ascii="宋体" w:hAnsi="宋体" w:cs="宋体"/>
                <w:bCs w:val="0"/>
                <w:color w:val="000000"/>
                <w:kern w:val="0"/>
                <w:sz w:val="22"/>
                <w:szCs w:val="22"/>
                <w:lang w:bidi="ar"/>
              </w:rPr>
            </w:pPr>
            <w:r>
              <w:rPr>
                <w:rFonts w:hint="eastAsia" w:ascii="宋体" w:hAnsi="宋体" w:cs="宋体"/>
                <w:color w:val="000000"/>
                <w:kern w:val="0"/>
                <w:sz w:val="22"/>
                <w:szCs w:val="22"/>
                <w:lang w:bidi="ar"/>
              </w:rPr>
              <w:t>1</w:t>
            </w:r>
          </w:p>
        </w:tc>
      </w:tr>
      <w:bookmarkEnd w:id="26"/>
    </w:tbl>
    <w:p>
      <w:pPr>
        <w:spacing w:line="360" w:lineRule="auto"/>
        <w:ind w:firstLine="482" w:firstLineChars="200"/>
        <w:rPr>
          <w:b/>
          <w:color w:val="000000"/>
          <w:sz w:val="24"/>
        </w:rPr>
      </w:pPr>
    </w:p>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8"/>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51"/>
        <w:gridCol w:w="5954"/>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rPr>
                <w:b/>
                <w:bCs/>
              </w:rPr>
            </w:pPr>
            <w:r>
              <w:rPr>
                <w:rFonts w:hint="eastAsia"/>
                <w:b/>
                <w:bCs/>
              </w:rPr>
              <w:t>序号</w:t>
            </w:r>
          </w:p>
        </w:tc>
        <w:tc>
          <w:tcPr>
            <w:tcW w:w="851" w:type="dxa"/>
            <w:vAlign w:val="center"/>
          </w:tcPr>
          <w:p>
            <w:pPr>
              <w:rPr>
                <w:b/>
                <w:bCs/>
              </w:rPr>
            </w:pPr>
            <w:r>
              <w:rPr>
                <w:rFonts w:hint="eastAsia"/>
                <w:b/>
                <w:bCs/>
              </w:rPr>
              <w:t>名称</w:t>
            </w:r>
          </w:p>
        </w:tc>
        <w:tc>
          <w:tcPr>
            <w:tcW w:w="5954" w:type="dxa"/>
            <w:vAlign w:val="center"/>
          </w:tcPr>
          <w:p>
            <w:pPr>
              <w:rPr>
                <w:b/>
                <w:bCs/>
              </w:rPr>
            </w:pPr>
            <w:r>
              <w:rPr>
                <w:rFonts w:hint="eastAsia"/>
                <w:b/>
                <w:bCs/>
              </w:rPr>
              <w:t>规格参数</w:t>
            </w:r>
          </w:p>
        </w:tc>
        <w:tc>
          <w:tcPr>
            <w:tcW w:w="567" w:type="dxa"/>
            <w:vAlign w:val="center"/>
          </w:tcPr>
          <w:p>
            <w:pPr>
              <w:rPr>
                <w:b/>
                <w:bCs/>
              </w:rPr>
            </w:pPr>
            <w:r>
              <w:rPr>
                <w:rFonts w:hint="eastAsia"/>
                <w:b/>
                <w:bCs/>
              </w:rPr>
              <w:t>单位</w:t>
            </w:r>
          </w:p>
        </w:tc>
        <w:tc>
          <w:tcPr>
            <w:tcW w:w="567" w:type="dxa"/>
            <w:vAlign w:val="center"/>
          </w:tcPr>
          <w:p>
            <w:pPr>
              <w:rPr>
                <w:b/>
                <w:bCs/>
              </w:rPr>
            </w:pPr>
            <w:r>
              <w:rPr>
                <w:rFonts w:hint="eastAsia"/>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Align w:val="center"/>
          </w:tcPr>
          <w:p>
            <w:pPr>
              <w:widowControl/>
              <w:jc w:val="center"/>
              <w:textAlignment w:val="center"/>
              <w:rPr>
                <w:rFonts w:ascii="宋体" w:hAnsi="宋体" w:cs="宋体"/>
                <w:bCs/>
                <w:color w:val="000000"/>
                <w:kern w:val="0"/>
                <w:szCs w:val="21"/>
              </w:rPr>
            </w:pPr>
            <w:r>
              <w:rPr>
                <w:rFonts w:hint="eastAsia" w:ascii="宋体" w:hAnsi="宋体" w:cs="宋体"/>
                <w:color w:val="000000"/>
                <w:kern w:val="0"/>
                <w:sz w:val="22"/>
                <w:szCs w:val="22"/>
                <w:lang w:bidi="ar"/>
              </w:rPr>
              <w:t>1</w:t>
            </w:r>
          </w:p>
        </w:tc>
        <w:tc>
          <w:tcPr>
            <w:tcW w:w="851" w:type="dxa"/>
            <w:vAlign w:val="center"/>
          </w:tcPr>
          <w:p>
            <w:pPr>
              <w:widowControl/>
              <w:jc w:val="center"/>
              <w:textAlignment w:val="center"/>
              <w:rPr>
                <w:rFonts w:ascii="宋体" w:hAnsi="宋体" w:cs="宋体"/>
                <w:bCs/>
                <w:color w:val="000000"/>
                <w:kern w:val="0"/>
                <w:szCs w:val="21"/>
              </w:rPr>
            </w:pPr>
            <w:r>
              <w:rPr>
                <w:rFonts w:hint="eastAsia" w:ascii="宋体" w:hAnsi="宋体" w:cs="宋体"/>
                <w:color w:val="000000"/>
                <w:kern w:val="0"/>
                <w:sz w:val="22"/>
                <w:szCs w:val="22"/>
                <w:lang w:bidi="ar"/>
              </w:rPr>
              <w:t>云计算运维管理软件平台</w:t>
            </w:r>
          </w:p>
        </w:tc>
        <w:tc>
          <w:tcPr>
            <w:tcW w:w="5954" w:type="dxa"/>
            <w:vAlign w:val="center"/>
          </w:tcPr>
          <w:p>
            <w:r>
              <w:rPr>
                <w:rFonts w:hint="eastAsia"/>
              </w:rPr>
              <w:t>1</w:t>
            </w:r>
            <w:r>
              <w:t>.</w:t>
            </w:r>
            <w:r>
              <w:rPr>
                <w:rFonts w:hint="eastAsia"/>
              </w:rPr>
              <w:t>系统登录管理：支持管理员通过客户端登录到管理平台，可选择管理集群、更新集群列表，扫描指定的IP范围及端口以搜索集群，可记录历史记录及登录密码；登陆后可修改密码，显示用户个人信息，包括：用户ID、姓名、性别、用户组。</w:t>
            </w:r>
          </w:p>
          <w:p>
            <w:r>
              <w:rPr>
                <w:rFonts w:hint="eastAsia"/>
              </w:rPr>
              <w:t>2</w:t>
            </w:r>
            <w:r>
              <w:t>.</w:t>
            </w:r>
            <w:r>
              <w:rPr>
                <w:rFonts w:hint="eastAsia"/>
              </w:rPr>
              <w:t>集群状态信息查看：系统实时刷新集群运行时间、集群名称、集群ID、主服务IP、虚拟MAC提供商、版本、认证方式、终端运行状态，云桌面运行状态。管理员可分配云桌面、下载。</w:t>
            </w:r>
          </w:p>
          <w:p>
            <w:r>
              <w:rPr>
                <w:rFonts w:hint="eastAsia"/>
              </w:rPr>
              <w:t>3</w:t>
            </w:r>
            <w:r>
              <w:t>.</w:t>
            </w:r>
            <w:r>
              <w:rPr>
                <w:rFonts w:hint="eastAsia"/>
              </w:rPr>
              <w:t>用户管理：具有用户、用户组和用户角色添加、删除、更改、查询、导出和导入功能，可对用户分配角色，分配管理权限及分配云桌面资源。支持通过配置文件批量任意指定学生终端机、服务器、教师计算机的MAC地址及IP地址，适应各种网络环境。</w:t>
            </w:r>
          </w:p>
          <w:p>
            <w:r>
              <w:rPr>
                <w:rFonts w:hint="eastAsia"/>
              </w:rPr>
              <w:t>4</w:t>
            </w:r>
            <w:r>
              <w:t>.</w:t>
            </w:r>
            <w:r>
              <w:rPr>
                <w:rFonts w:hint="eastAsia"/>
              </w:rPr>
              <w:t>集群管理：具有集群节点开机、关机、重启、集群数据显示（内存使用率、CPU使用率、系统盘使用率、数据盘使用率）等集群管理功能。</w:t>
            </w:r>
          </w:p>
          <w:p>
            <w:r>
              <w:rPr>
                <w:rFonts w:hint="eastAsia" w:ascii="宋体" w:hAnsi="宋体" w:cs="宋体"/>
                <w:color w:val="000000"/>
                <w:kern w:val="0"/>
                <w:sz w:val="22"/>
              </w:rPr>
              <w:t>★</w:t>
            </w:r>
            <w:r>
              <w:rPr>
                <w:rFonts w:hint="eastAsia"/>
              </w:rPr>
              <w:t>5</w:t>
            </w:r>
            <w:r>
              <w:t>.</w:t>
            </w:r>
            <w:r>
              <w:rPr>
                <w:rFonts w:hint="eastAsia"/>
              </w:rPr>
              <w:t>模板管理：具有创建模板、修改模板、删除模板、把模板分配给用户桌面或终端云桌面；创建模板支持从“从VMDK系统文件创建模板”、“从模板创建模板”与“上传模板”等方式创建新模板；支持Windows系统模板。</w:t>
            </w:r>
          </w:p>
          <w:p>
            <w:r>
              <w:rPr>
                <w:rFonts w:hint="eastAsia"/>
              </w:rPr>
              <w:t>6</w:t>
            </w:r>
            <w:r>
              <w:t>.</w:t>
            </w:r>
            <w:r>
              <w:rPr>
                <w:rFonts w:hint="eastAsia"/>
              </w:rPr>
              <w:t>云桌面管理：具有对云桌面远程关机、重启、重置、开还原、禁止上网、修改云桌面参数、备份恢复的管理功能。</w:t>
            </w:r>
          </w:p>
          <w:p>
            <w:r>
              <w:rPr>
                <w:rFonts w:hint="eastAsia"/>
              </w:rPr>
              <w:t>7</w:t>
            </w:r>
            <w:r>
              <w:t>.</w:t>
            </w:r>
            <w:r>
              <w:rPr>
                <w:rFonts w:hint="eastAsia"/>
              </w:rPr>
              <w:t>云终端管理：具有对云终端进行开机、关机、重启、重置、开还原、禁止上网、USB设备禁用、默认云桌面、云桌面切换的管理功能；支持对云终端强制关机。</w:t>
            </w:r>
          </w:p>
          <w:p>
            <w:r>
              <w:rPr>
                <w:rFonts w:hint="eastAsia"/>
              </w:rPr>
              <w:t>8</w:t>
            </w:r>
            <w:r>
              <w:t>.</w:t>
            </w:r>
            <w:r>
              <w:rPr>
                <w:rFonts w:hint="eastAsia"/>
              </w:rPr>
              <w:t>教学应用场景管理：能够为用户或学生终端创建1个或多个不同操作系统下的教学应用场景，且相互之间可以通过扫描二维码快捷批量切换；能够实现将场景应用于分组且设置为默认场景，分组终端在启动时会自动启动默认场景的云桌面。</w:t>
            </w:r>
          </w:p>
          <w:p>
            <w:r>
              <w:rPr>
                <w:rFonts w:hint="eastAsia"/>
              </w:rPr>
              <w:t>9</w:t>
            </w:r>
            <w:r>
              <w:t>.</w:t>
            </w:r>
            <w:r>
              <w:rPr>
                <w:rFonts w:hint="eastAsia"/>
              </w:rPr>
              <w:t>支持硬件加密狗方式授权模式，软件使用授权期限为长期,授权点数≥70。</w:t>
            </w:r>
          </w:p>
          <w:p>
            <w:r>
              <w:rPr>
                <w:rFonts w:hint="eastAsia"/>
              </w:rPr>
              <w:t>10</w:t>
            </w:r>
            <w:r>
              <w:t>.</w:t>
            </w:r>
            <w:r>
              <w:rPr>
                <w:rFonts w:hint="eastAsia"/>
              </w:rPr>
              <w:t>通过中心机房控制主机，可以快速部署及维护多个教室的软件系统，基于专用硬件模块的远程维系统，即使需要维护的计算机软件系统彻底崩溃，也可以远程快速修复。</w:t>
            </w:r>
          </w:p>
          <w:p>
            <w:pPr>
              <w:widowControl/>
              <w:jc w:val="left"/>
            </w:pPr>
            <w:r>
              <w:rPr>
                <w:rFonts w:hint="eastAsia" w:ascii="宋体" w:hAnsi="宋体" w:cs="宋体"/>
                <w:color w:val="000000"/>
                <w:kern w:val="0"/>
                <w:sz w:val="22"/>
              </w:rPr>
              <w:t>★</w:t>
            </w:r>
            <w:r>
              <w:rPr>
                <w:rFonts w:hint="eastAsia"/>
              </w:rPr>
              <w:t>11.平台与硬件服务器为统一品牌，提供</w:t>
            </w:r>
            <w:r>
              <w:t>3</w:t>
            </w:r>
            <w:r>
              <w:rPr>
                <w:rFonts w:hint="eastAsia"/>
              </w:rPr>
              <w:t>年以上原厂质保服务</w:t>
            </w:r>
            <w:r>
              <w:t xml:space="preserve"> </w:t>
            </w:r>
          </w:p>
        </w:tc>
        <w:tc>
          <w:tcPr>
            <w:tcW w:w="567" w:type="dxa"/>
            <w:vAlign w:val="center"/>
          </w:tcPr>
          <w:p>
            <w:pPr>
              <w:widowControl/>
              <w:jc w:val="center"/>
              <w:textAlignment w:val="center"/>
              <w:rPr>
                <w:rFonts w:ascii="宋体" w:hAnsi="宋体" w:cs="宋体"/>
                <w:bCs/>
                <w:color w:val="000000"/>
                <w:kern w:val="0"/>
                <w:szCs w:val="21"/>
              </w:rPr>
            </w:pPr>
            <w:r>
              <w:rPr>
                <w:rFonts w:hint="eastAsia" w:ascii="宋体" w:hAnsi="宋体" w:cs="宋体"/>
                <w:color w:val="000000"/>
                <w:kern w:val="0"/>
                <w:sz w:val="22"/>
                <w:szCs w:val="22"/>
                <w:lang w:bidi="ar"/>
              </w:rPr>
              <w:t>套</w:t>
            </w:r>
          </w:p>
        </w:tc>
        <w:tc>
          <w:tcPr>
            <w:tcW w:w="567"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54" w:type="dxa"/>
            <w:vAlign w:val="center"/>
          </w:tcPr>
          <w:p>
            <w:pPr>
              <w:widowControl/>
              <w:jc w:val="center"/>
              <w:textAlignment w:val="center"/>
              <w:rPr>
                <w:rFonts w:ascii="宋体" w:hAnsi="宋体" w:cs="宋体"/>
                <w:bCs/>
                <w:color w:val="000000"/>
                <w:kern w:val="0"/>
                <w:szCs w:val="21"/>
              </w:rPr>
            </w:pPr>
            <w:r>
              <w:rPr>
                <w:rFonts w:hint="eastAsia" w:ascii="宋体" w:hAnsi="宋体" w:cs="宋体"/>
                <w:color w:val="000000"/>
                <w:kern w:val="0"/>
                <w:sz w:val="22"/>
                <w:szCs w:val="22"/>
                <w:lang w:bidi="ar"/>
              </w:rPr>
              <w:t>2</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服务器</w:t>
            </w:r>
          </w:p>
        </w:tc>
        <w:tc>
          <w:tcPr>
            <w:tcW w:w="5954" w:type="dxa"/>
            <w:vAlign w:val="center"/>
          </w:tcPr>
          <w:p>
            <w:pPr>
              <w:jc w:val="left"/>
            </w:pPr>
            <w:r>
              <w:rPr>
                <w:rFonts w:hint="eastAsia"/>
              </w:rPr>
              <w:t>1</w:t>
            </w:r>
            <w:r>
              <w:t>.</w:t>
            </w:r>
            <w:r>
              <w:rPr>
                <w:rFonts w:hint="eastAsia"/>
              </w:rPr>
              <w:t>标准机架式服务器；</w:t>
            </w:r>
          </w:p>
          <w:p>
            <w:pPr>
              <w:jc w:val="left"/>
            </w:pPr>
            <w:r>
              <w:rPr>
                <w:rFonts w:hint="eastAsia"/>
              </w:rPr>
              <w:t>2</w:t>
            </w:r>
            <w:r>
              <w:t>.</w:t>
            </w:r>
            <w:r>
              <w:rPr>
                <w:rFonts w:hint="eastAsia"/>
              </w:rPr>
              <w:t>处理器：8核， ≥2.8GHz，90W，≥1颗；</w:t>
            </w:r>
          </w:p>
          <w:p>
            <w:pPr>
              <w:jc w:val="left"/>
            </w:pPr>
            <w:r>
              <w:rPr>
                <w:rFonts w:hint="eastAsia"/>
              </w:rPr>
              <w:t>3</w:t>
            </w:r>
            <w:r>
              <w:t>.</w:t>
            </w:r>
            <w:r>
              <w:rPr>
                <w:rFonts w:hint="eastAsia"/>
              </w:rPr>
              <w:t>内存配置：容量≥32GB DDR4 2666MHz，四通道 UDIMM 内存,最大支持512G的内存扩展，支持ECC；</w:t>
            </w:r>
          </w:p>
          <w:p>
            <w:pPr>
              <w:jc w:val="left"/>
            </w:pPr>
            <w:r>
              <w:rPr>
                <w:rFonts w:hint="eastAsia"/>
              </w:rPr>
              <w:t>4</w:t>
            </w:r>
            <w:r>
              <w:t>.</w:t>
            </w:r>
            <w:r>
              <w:rPr>
                <w:rFonts w:hint="eastAsia"/>
              </w:rPr>
              <w:t>硬盘1：≥1块480G SSD，硬盘2：≥1块4TB SATA</w:t>
            </w:r>
          </w:p>
          <w:p>
            <w:pPr>
              <w:jc w:val="left"/>
            </w:pPr>
            <w:r>
              <w:rPr>
                <w:rFonts w:hint="eastAsia"/>
              </w:rPr>
              <w:t>5</w:t>
            </w:r>
            <w:r>
              <w:t>.</w:t>
            </w:r>
            <w:r>
              <w:rPr>
                <w:rFonts w:hint="eastAsia"/>
              </w:rPr>
              <w:t>网卡：网卡：2 x RJ45 Realtek (10/100/1000 Mbps)接口</w:t>
            </w:r>
          </w:p>
          <w:p>
            <w:pPr>
              <w:jc w:val="left"/>
            </w:pPr>
            <w:r>
              <w:rPr>
                <w:rFonts w:hint="eastAsia"/>
              </w:rPr>
              <w:t>6</w:t>
            </w:r>
            <w:r>
              <w:t>.</w:t>
            </w:r>
            <w:r>
              <w:rPr>
                <w:rFonts w:hint="eastAsia"/>
              </w:rPr>
              <w:t>显示接口：1 x VGA 接口，1 x HDMI 接口；</w:t>
            </w:r>
          </w:p>
          <w:p>
            <w:pPr>
              <w:jc w:val="left"/>
            </w:pPr>
            <w:r>
              <w:rPr>
                <w:rFonts w:hint="eastAsia"/>
              </w:rPr>
              <w:t>7</w:t>
            </w:r>
            <w:r>
              <w:t>.</w:t>
            </w:r>
            <w:r>
              <w:rPr>
                <w:rFonts w:hint="eastAsia"/>
              </w:rPr>
              <w:t>USB接口：4 x USB3.0(与 RJ45 共用复合接口)，4x USB2.0 插针；</w:t>
            </w:r>
          </w:p>
          <w:p>
            <w:pPr>
              <w:jc w:val="left"/>
            </w:pPr>
            <w:r>
              <w:rPr>
                <w:rFonts w:hint="eastAsia"/>
              </w:rPr>
              <w:t>8</w:t>
            </w:r>
            <w:r>
              <w:t>.</w:t>
            </w:r>
            <w:r>
              <w:rPr>
                <w:rFonts w:hint="eastAsia"/>
              </w:rPr>
              <w:t>操作系统：预装符合服务器操作系统政府采购需求标准（2023年版）的正版操作系统；</w:t>
            </w:r>
          </w:p>
          <w:p>
            <w:pPr>
              <w:pStyle w:val="2"/>
              <w:ind w:left="0" w:leftChars="0" w:firstLine="0" w:firstLineChars="0"/>
            </w:pPr>
            <w:r>
              <w:rPr>
                <w:rFonts w:ascii="Times New Roman" w:hAnsi="Times New Roman"/>
                <w:sz w:val="21"/>
                <w:highlight w:val="yellow"/>
              </w:rPr>
              <w:t>9</w:t>
            </w:r>
            <w:r>
              <w:rPr>
                <w:rFonts w:hint="eastAsia" w:ascii="Times New Roman" w:hAnsi="Times New Roman"/>
                <w:sz w:val="21"/>
                <w:highlight w:val="yellow"/>
              </w:rPr>
              <w:t>.▲CPU和操作系统应当符合AQKK测评要求；通过有关部门AQKK测评,提供测评结果查询截图。</w:t>
            </w:r>
          </w:p>
        </w:tc>
        <w:tc>
          <w:tcPr>
            <w:tcW w:w="56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台</w:t>
            </w:r>
          </w:p>
        </w:tc>
        <w:tc>
          <w:tcPr>
            <w:tcW w:w="567"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54" w:type="dxa"/>
            <w:vAlign w:val="center"/>
          </w:tcPr>
          <w:p>
            <w:pPr>
              <w:widowControl/>
              <w:jc w:val="center"/>
              <w:textAlignment w:val="center"/>
              <w:rPr>
                <w:rFonts w:ascii="宋体" w:hAnsi="宋体" w:cs="宋体"/>
                <w:bCs/>
                <w:color w:val="000000"/>
                <w:kern w:val="0"/>
                <w:szCs w:val="21"/>
              </w:rPr>
            </w:pPr>
            <w:r>
              <w:rPr>
                <w:rFonts w:hint="eastAsia" w:ascii="宋体" w:hAnsi="宋体" w:cs="宋体"/>
                <w:color w:val="000000"/>
                <w:kern w:val="0"/>
                <w:sz w:val="22"/>
                <w:szCs w:val="22"/>
                <w:lang w:bidi="ar"/>
              </w:rPr>
              <w:t>3</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主控</w:t>
            </w:r>
          </w:p>
        </w:tc>
        <w:tc>
          <w:tcPr>
            <w:tcW w:w="5954" w:type="dxa"/>
            <w:vAlign w:val="center"/>
          </w:tcPr>
          <w:p>
            <w:r>
              <w:rPr>
                <w:rFonts w:hint="eastAsia"/>
              </w:rPr>
              <w:t>1.控制平台内含音频硬件混频模块，支持400路CD音质（44.1KHZ@16bit）立体声信号任意混频保持固定音频延迟，全班学生可以按任意位置、任意组数、每组任意人数分组对话讨论，支持把全班学生（64人或以上）编为一个组保持全通并不会加大语音延迟。</w:t>
            </w:r>
          </w:p>
          <w:p>
            <w:r>
              <w:rPr>
                <w:rFonts w:hint="eastAsia"/>
              </w:rPr>
              <w:t>2.控制平台具备投影机输出接口，直接通过教师软件或触摸屏任意切换投影输入信号无需外加设备。</w:t>
            </w:r>
          </w:p>
          <w:p>
            <w:r>
              <w:rPr>
                <w:rFonts w:hint="eastAsia"/>
              </w:rPr>
              <w:t>3.控制平台具备功放输出接口，直接通过教师软件或触摸屏任意切换功放节目源和音量，切换节目源具备自动消除切换冲击噪音功能。</w:t>
            </w:r>
          </w:p>
          <w:p>
            <w:r>
              <w:rPr>
                <w:rFonts w:hint="eastAsia"/>
              </w:rPr>
              <w:t>4.控制平台具备手机无线投屏功能，无需外接投屏器，教师手机上的教学课件内容可以直接通过中控机自带的无线网络无缝传送到学生屏幕，自动适应不同分辨率。</w:t>
            </w:r>
          </w:p>
          <w:p>
            <w:r>
              <w:rPr>
                <w:rFonts w:hint="eastAsia"/>
              </w:rPr>
              <w:t>5.教师机出现故障时，中控机支持外围设备及教师自带笔记本(笔记本中无需安装语音教学系统)等移动端设备30秒内快速接入，可独立使用中控机进行音、视频广播至所有学生端，保证不影响正常教学。。</w:t>
            </w:r>
          </w:p>
          <w:p>
            <w:r>
              <w:rPr>
                <w:rFonts w:hint="eastAsia"/>
              </w:rPr>
              <w:t>6.其它技术指标：</w:t>
            </w:r>
          </w:p>
          <w:p>
            <w:r>
              <w:rPr>
                <w:rFonts w:hint="eastAsia"/>
              </w:rPr>
              <w:t>（1）输入电源：220V交流±22V，输入功率：＜30W；</w:t>
            </w:r>
          </w:p>
          <w:p>
            <w:r>
              <w:rPr>
                <w:rFonts w:hint="eastAsia"/>
              </w:rPr>
              <w:t>（2）HDMI输入：≥4路；</w:t>
            </w:r>
          </w:p>
          <w:p>
            <w:r>
              <w:rPr>
                <w:rFonts w:hint="eastAsia"/>
              </w:rPr>
              <w:t>（3）HDMI输出：≥3路；</w:t>
            </w:r>
          </w:p>
          <w:p>
            <w:r>
              <w:rPr>
                <w:rFonts w:hint="eastAsia"/>
              </w:rPr>
              <w:t>（4）网络口：≥3路千兆接口；</w:t>
            </w:r>
          </w:p>
          <w:p>
            <w:r>
              <w:rPr>
                <w:rFonts w:hint="eastAsia"/>
              </w:rPr>
              <w:t>（5）二维码识别窗口：≥1个；</w:t>
            </w:r>
          </w:p>
          <w:p>
            <w:r>
              <w:rPr>
                <w:rFonts w:hint="eastAsia"/>
              </w:rPr>
              <w:t>（6）无线投屏WIFI窗口：≥1个；</w:t>
            </w:r>
          </w:p>
          <w:p>
            <w:r>
              <w:rPr>
                <w:rFonts w:hint="eastAsia"/>
              </w:rPr>
              <w:t>（7）音频输入接口：≥4路，音频输出接口：≥2路；</w:t>
            </w:r>
          </w:p>
          <w:p>
            <w:r>
              <w:rPr>
                <w:rFonts w:hint="eastAsia"/>
              </w:rPr>
              <w:t>（8）音频混频能力：≥400路立体声CD音质格式（44.Khz@16bit）任意混频；</w:t>
            </w:r>
          </w:p>
          <w:p>
            <w:r>
              <w:rPr>
                <w:rFonts w:hint="eastAsia"/>
              </w:rPr>
              <w:t>（9）视频编码能力：输入HDMI全高清信号，输出1080P H.264 网络视频流。</w:t>
            </w:r>
          </w:p>
        </w:tc>
        <w:tc>
          <w:tcPr>
            <w:tcW w:w="56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台</w:t>
            </w:r>
          </w:p>
        </w:tc>
        <w:tc>
          <w:tcPr>
            <w:tcW w:w="567"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教师终端</w:t>
            </w:r>
          </w:p>
        </w:tc>
        <w:tc>
          <w:tcPr>
            <w:tcW w:w="5954" w:type="dxa"/>
            <w:vAlign w:val="center"/>
          </w:tcPr>
          <w:p>
            <w:bookmarkStart w:id="35" w:name="OLE_LINK27"/>
            <w:r>
              <w:t>一、硬件部分：</w:t>
            </w:r>
          </w:p>
          <w:bookmarkEnd w:id="35"/>
          <w:p>
            <w:r>
              <w:t>1.CPU：X86架构</w:t>
            </w:r>
            <w:r>
              <w:rPr>
                <w:rFonts w:hint="eastAsia"/>
              </w:rPr>
              <w:t>，</w:t>
            </w:r>
            <w:r>
              <w:t>≥1</w:t>
            </w:r>
            <w:r>
              <w:rPr>
                <w:rFonts w:hint="eastAsia"/>
              </w:rPr>
              <w:t>颗</w:t>
            </w:r>
            <w:r>
              <w:t>，8核心，主频2.7GHz；内存：≥16GB，最大支持16GB；硬盘：M.2 ≥1T SSD*2个）；千兆网络端口≥1个。</w:t>
            </w:r>
          </w:p>
          <w:p>
            <w:r>
              <w:t>2.双本地SSD硬盘，其中一个本地SSD硬盘专供机考使用。机考专用SSD硬盘在授课时由硬件控制脱离主板物理上拒绝学生访问，保证其中的机考软件环境和数据不受授课影响，做机考考场时通过教师软件统一控制加载，考试完毕由教师控制统一脱离主板物理上拒绝学生访问，完全满足机考答题数据安全保留本地半年以上的需求；授课模式和考场模式一键切换。</w:t>
            </w:r>
          </w:p>
          <w:p>
            <w:r>
              <w:t>3.流畅使用教学大纲要求的国产操作系统平台教学软件，无软件兼容性问题。</w:t>
            </w:r>
          </w:p>
          <w:p>
            <w:r>
              <w:t>4.教师终端采用POE供电，外部只需要连接一根六类千兆网线，即可实现数据、音频、视频、供电的传输，无需再配置其他供电设备。</w:t>
            </w:r>
          </w:p>
          <w:p>
            <w:r>
              <w:t>5.教师终端网卡具备带外通信能力，在终端网卡未激活状态，即可受控开机、强制关机、接收控制数据。</w:t>
            </w:r>
          </w:p>
          <w:p>
            <w:r>
              <w:t>6. 集成供电输出模块，支持输出12V或19V直流电压供外围设备使用。</w:t>
            </w:r>
          </w:p>
          <w:p>
            <w:r>
              <w:t>7.具有集中控制的物理断网功能，考试时可以由教师端一键控制所有学生终端物理断网，完全防止学生网络作弊的可能性。</w:t>
            </w:r>
          </w:p>
          <w:p>
            <w:r>
              <w:t>二、软件及电性能参数部分</w:t>
            </w:r>
          </w:p>
          <w:p>
            <w:r>
              <w:t>1.双声道立体声，采样率达到≥44.1K。</w:t>
            </w:r>
          </w:p>
          <w:p>
            <w:r>
              <w:t>2.语音延迟≤100ms，信噪比≥60dB。</w:t>
            </w:r>
          </w:p>
          <w:p>
            <w:r>
              <w:t>3.支持MPEG、DVD、QuickTime、AVI、R设备EAL、Windows Media等各种视频媒体文件及各种3D图像软件渲染，支持1080P及4K片源高清广播，4K片源音视频广播时，所有学生的音频和图像完全同步。</w:t>
            </w:r>
          </w:p>
          <w:p>
            <w:r>
              <w:t>4.操作系统：</w:t>
            </w:r>
            <w:r>
              <w:rPr>
                <w:rFonts w:hint="eastAsia"/>
              </w:rPr>
              <w:t>预装符合</w:t>
            </w:r>
            <w:r>
              <w:t>桌面</w:t>
            </w:r>
            <w:r>
              <w:rPr>
                <w:rFonts w:hint="eastAsia"/>
              </w:rPr>
              <w:t>操作系统政府采购需求标准（2023年版）的正版操作系统</w:t>
            </w:r>
            <w:r>
              <w:t xml:space="preserve">。 </w:t>
            </w:r>
          </w:p>
          <w:p>
            <w:r>
              <w:t>5.教师端的应用程序可以服务方式启动。</w:t>
            </w:r>
          </w:p>
          <w:p>
            <w:r>
              <w:t>6.≥</w:t>
            </w:r>
            <w:r>
              <w:rPr>
                <w:rFonts w:hint="eastAsia"/>
              </w:rPr>
              <w:t>23.8</w:t>
            </w:r>
            <w:r>
              <w:t>英寸宽屏液晶显示器， 带D-Sub和HDMI接口；分辨率：1920x1080@75Hz (HDMI)；1920x1080@60Hz (D-SUB)；支持12Vdc或19Vdc供电。</w:t>
            </w:r>
          </w:p>
          <w:p>
            <w:r>
              <w:rPr>
                <w:rFonts w:hint="eastAsia"/>
              </w:rPr>
              <w:t>7.</w:t>
            </w:r>
            <w:r>
              <w:t>USB有线键盘鼠标。</w:t>
            </w:r>
          </w:p>
          <w:p>
            <w:r>
              <w:rPr>
                <w:rFonts w:hint="eastAsia"/>
              </w:rPr>
              <w:t>8.</w:t>
            </w:r>
            <w:r>
              <w:t>耳机：开放型头夹式耳机，阻抗：32±4.8Ω、灵敏度≥103dB，插针：RJ11接口；</w:t>
            </w:r>
          </w:p>
          <w:p>
            <w:r>
              <w:rPr>
                <w:rFonts w:hint="eastAsia"/>
              </w:rPr>
              <w:t>9.</w:t>
            </w:r>
            <w:r>
              <w:t>麦克风：灵敏度：-30dB～35dB，阻抗：≤2.2KΩ，信噪比（A计权）：≥50dB，失真：≤3％，方向性：单指向性。</w:t>
            </w:r>
          </w:p>
          <w:p>
            <w:pPr>
              <w:pStyle w:val="2"/>
              <w:ind w:left="0" w:leftChars="0" w:firstLine="0" w:firstLineChars="0"/>
            </w:pPr>
            <w:r>
              <w:rPr>
                <w:rFonts w:hint="eastAsia" w:ascii="Times New Roman" w:hAnsi="Times New Roman"/>
                <w:sz w:val="21"/>
                <w:highlight w:val="yellow"/>
              </w:rPr>
              <w:t>▲CPU 和操作系统应当符合AQKK测评要求；通过有关部门AQKK测评,提供测评结果查</w:t>
            </w:r>
            <w:bookmarkStart w:id="36" w:name="OLE_LINK29"/>
            <w:r>
              <w:rPr>
                <w:rFonts w:hint="eastAsia" w:ascii="Times New Roman" w:hAnsi="Times New Roman"/>
                <w:sz w:val="21"/>
                <w:highlight w:val="yellow"/>
              </w:rPr>
              <w:t>询截图。</w:t>
            </w:r>
            <w:bookmarkEnd w:id="36"/>
          </w:p>
        </w:tc>
        <w:tc>
          <w:tcPr>
            <w:tcW w:w="56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台</w:t>
            </w:r>
          </w:p>
        </w:tc>
        <w:tc>
          <w:tcPr>
            <w:tcW w:w="567"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云智慧语言学习系统</w:t>
            </w:r>
          </w:p>
        </w:tc>
        <w:tc>
          <w:tcPr>
            <w:tcW w:w="5954" w:type="dxa"/>
            <w:vAlign w:val="center"/>
          </w:tcPr>
          <w:p>
            <w:r>
              <w:rPr>
                <w:rFonts w:hint="eastAsia"/>
              </w:rPr>
              <w:t>1.教师向学生实时广播自己的屏幕，流畅无延时，并在广播过程中任意添加或删除学生，学生无需任何操作即可接收全屏广播，教师授权后，学生也可以自行设置为窗口接收模式。</w:t>
            </w:r>
          </w:p>
          <w:p>
            <w:r>
              <w:rPr>
                <w:rFonts w:hint="eastAsia"/>
              </w:rPr>
              <w:t>2.数字影视、文本播放、复听训练及诊断系统、听力辅导及评估系统、听力选择及分析系统等专业化教学系统。教师在声音广播、屏幕广播、投影广播、网络复读等广播教学功能状态下不仅可以将电脑、外接音源和麦克风的声音广播给学生。</w:t>
            </w:r>
          </w:p>
          <w:p>
            <w:r>
              <w:rPr>
                <w:rFonts w:hint="eastAsia"/>
              </w:rPr>
              <w:t>3.广播教学：教师通过云主机或者各种接入设备，运行各种教学软件视频及音频实时广播到学生端，支持教师插话讲解，学生通过学生端屏幕和耳麦实时收看收听。</w:t>
            </w:r>
          </w:p>
          <w:p>
            <w:r>
              <w:rPr>
                <w:rFonts w:hint="eastAsia"/>
              </w:rPr>
              <w:t>4.教学示范功能：教师可以和学生（一个或多个）对话并同时和学生交互式操作软件，支持语音和视频实时示范给全班学生的屏幕和耳麦，支持学生端电子举手发言。</w:t>
            </w:r>
          </w:p>
          <w:p>
            <w:r>
              <w:rPr>
                <w:rFonts w:hint="eastAsia"/>
              </w:rPr>
              <w:t>5.语音聊天训练、抢答和竞赛。教学过程中，可以随时一个抢答和竞赛。竞赛可以分组进行，支持竞赛排名。教师对教学资源进行管理，可添加音视频文件、复读课件以及各种类型的文档等文件，方便学生自主学习，开展自主复读训练、自主测验等。采用流媒体技术，支持120个终端对同一文件或不同文件同时并发点播时仍然流畅。</w:t>
            </w:r>
          </w:p>
          <w:p>
            <w:r>
              <w:rPr>
                <w:rFonts w:hint="eastAsia"/>
              </w:rPr>
              <w:t>6.讲课教案同期生成：教师讲课时，可进行数字录音并同期完成录音数据压缩，同期生成MP3、WAV等数字文件自动存储在资源库当中，数字化“讲课教案”随堂生成，方便学生课后点播复习，并可以为缺课的学生补课提供方便。</w:t>
            </w:r>
          </w:p>
          <w:p>
            <w:r>
              <w:rPr>
                <w:rFonts w:hint="eastAsia"/>
              </w:rPr>
              <w:t>7.教师端统一检测学生端语音设备，提示教师学生端语音设备存在的问题。可进行听力考试、口语考试。考试结束后可自动评分，并形成统计分析图。标准考试支持选择题，判断题。标准考试的同时，可以向所有学生播放音视频文件，可设置定时播放。口语考试支持分组模式，考试过程中实时将答题录音提交至教师计算机，录音为标准MP3格式。</w:t>
            </w:r>
          </w:p>
          <w:p>
            <w:r>
              <w:rPr>
                <w:rFonts w:hint="eastAsia"/>
              </w:rPr>
              <w:t>8.翻译练习：可进行同声翻译和停顿翻译练习，翻译训练可分为全班模式和示范模式。</w:t>
            </w:r>
          </w:p>
          <w:p>
            <w:r>
              <w:rPr>
                <w:rFonts w:hint="eastAsia"/>
              </w:rPr>
              <w:t>9.小组操作讨论:教师可以将学生按任意位置、任意组数、每组任意人数的方式按行按列自动或随机分组分成若干各组做会话练习，也可手动拖拉学生图标在各组之间移进移出做分组调整，支持教师可以随时加入任意一组进行指导。</w:t>
            </w:r>
          </w:p>
          <w:p>
            <w:r>
              <w:rPr>
                <w:rFonts w:hint="eastAsia"/>
              </w:rPr>
              <w:t>10.数字视频信号传输：教师能将教师主机屏幕上的高清视频画面（1080P）实时地广播到学生显示器屏幕上，流畅无延时。</w:t>
            </w:r>
          </w:p>
          <w:p>
            <w:r>
              <w:rPr>
                <w:rFonts w:hint="eastAsia"/>
              </w:rPr>
              <w:t>11.双通道录音，双通道聆听：系统可实现数字化双通道录音，即可将两名同学的对话声或是将原语和译语分别录制在同一文件的左右不同声道上，录音回放四种可选：原语播放、译语播放、左原右译、原译混播。</w:t>
            </w:r>
          </w:p>
          <w:p>
            <w:r>
              <w:rPr>
                <w:rFonts w:hint="eastAsia"/>
              </w:rPr>
              <w:t>12.提供学生点名注册功能，并可将点名结果直接应用到班级模型。座位表设置和验证座位号，锁定和解除锁定座位表以及座位表排序。</w:t>
            </w:r>
          </w:p>
          <w:p>
            <w:r>
              <w:rPr>
                <w:rFonts w:hint="eastAsia"/>
              </w:rPr>
              <w:t>13.可视化教学: 教师授课时，可以将教师现场头像画面广播至学生单元屏幕.</w:t>
            </w:r>
          </w:p>
          <w:p>
            <w:r>
              <w:rPr>
                <w:rFonts w:hint="eastAsia"/>
              </w:rPr>
              <w:t>14.教师可以有选择地限制学生电脑程序使用、U盘使用、网页浏览，允许教师对不同的学生设置不同的策略。提供关闭学生运行程序或浏览网页快捷方式，并能够直接添加为黑白名单程序。教师可以远程录制和收集学生的声音。</w:t>
            </w:r>
          </w:p>
          <w:p>
            <w:r>
              <w:rPr>
                <w:rFonts w:hint="eastAsia" w:ascii="宋体" w:hAnsi="宋体" w:cs="宋体"/>
                <w:color w:val="000000"/>
                <w:kern w:val="0"/>
                <w:sz w:val="22"/>
              </w:rPr>
              <w:t>★</w:t>
            </w:r>
            <w:r>
              <w:rPr>
                <w:rFonts w:hint="eastAsia"/>
              </w:rPr>
              <w:t>15.平台与硬件服务器为统一品牌，提供3年以上原厂质保服务</w:t>
            </w:r>
          </w:p>
        </w:tc>
        <w:tc>
          <w:tcPr>
            <w:tcW w:w="56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套</w:t>
            </w:r>
          </w:p>
        </w:tc>
        <w:tc>
          <w:tcPr>
            <w:tcW w:w="567"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学生终端</w:t>
            </w:r>
          </w:p>
        </w:tc>
        <w:tc>
          <w:tcPr>
            <w:tcW w:w="5954" w:type="dxa"/>
          </w:tcPr>
          <w:p>
            <w:pPr>
              <w:jc w:val="left"/>
            </w:pPr>
            <w:r>
              <w:rPr>
                <w:rFonts w:hint="eastAsia"/>
              </w:rPr>
              <w:t>一、硬件部分：</w:t>
            </w:r>
          </w:p>
          <w:p>
            <w:pPr>
              <w:jc w:val="left"/>
            </w:pPr>
            <w:r>
              <w:rPr>
                <w:rFonts w:hint="eastAsia"/>
              </w:rPr>
              <w:t>1.CPU： X86架构，单颗，8核心，主频2.7GHz；内存：≥8GB，最大支持16GB；硬盘：M.2 ≥128GB SSD*2个）；千兆网络端口≥1个。</w:t>
            </w:r>
          </w:p>
          <w:p>
            <w:pPr>
              <w:jc w:val="left"/>
            </w:pPr>
            <w:r>
              <w:rPr>
                <w:rFonts w:hint="eastAsia"/>
              </w:rPr>
              <w:t>★2.双本地SSD硬盘，其中一个本地SSD硬盘专供机考使用。机考专用SSD硬盘在授课时由硬件控制脱离主板物理上拒绝学生访问，保证其中的机考软件环境和数据不受授课影响，做机考考场时通过教师软件统一控制加载，考试完毕由教师控制统一脱离主板物理上拒绝学生访问，完全满足机考答题数据安全保留本地半年以上的需求；授课模式和考场模式一键切换。</w:t>
            </w:r>
          </w:p>
          <w:p>
            <w:pPr>
              <w:jc w:val="left"/>
            </w:pPr>
            <w:r>
              <w:rPr>
                <w:rFonts w:hint="eastAsia"/>
              </w:rPr>
              <w:t>3.流畅使用教学大纲要求的国产操作系统平台教学软件，无软件兼容性问题。</w:t>
            </w:r>
          </w:p>
          <w:p>
            <w:pPr>
              <w:jc w:val="left"/>
            </w:pPr>
            <w:r>
              <w:rPr>
                <w:rFonts w:hint="eastAsia"/>
              </w:rPr>
              <w:t>4.学生终端采用POE供电，外部只需要连接一根六类千兆网线，即可实现数据、音频、视频、供电的传输，无需再配置其他供电设备。</w:t>
            </w:r>
          </w:p>
          <w:p>
            <w:pPr>
              <w:jc w:val="left"/>
            </w:pPr>
            <w:r>
              <w:rPr>
                <w:rFonts w:hint="eastAsia"/>
              </w:rPr>
              <w:t>5. 具有集中控制的物理断网功能，考试时可以由教师端一键控制所有学生终端物理断网，完全防止学生网络作弊的可能性。</w:t>
            </w:r>
          </w:p>
          <w:p>
            <w:pPr>
              <w:jc w:val="left"/>
            </w:pPr>
            <w:r>
              <w:rPr>
                <w:rFonts w:hint="eastAsia"/>
              </w:rPr>
              <w:t>6. 集成供电输出模块，支持输出12V或19V直流电压供外围设备使用。</w:t>
            </w:r>
          </w:p>
          <w:p>
            <w:pPr>
              <w:jc w:val="left"/>
            </w:pPr>
            <w:r>
              <w:rPr>
                <w:rFonts w:hint="eastAsia"/>
              </w:rPr>
              <w:t>二、软件及性能参数部分</w:t>
            </w:r>
          </w:p>
          <w:p>
            <w:pPr>
              <w:jc w:val="left"/>
            </w:pPr>
            <w:r>
              <w:rPr>
                <w:rFonts w:hint="eastAsia"/>
              </w:rPr>
              <w:t>1.双声道立体声，采样率达到≥44.1K。</w:t>
            </w:r>
          </w:p>
          <w:p>
            <w:pPr>
              <w:jc w:val="left"/>
            </w:pPr>
            <w:r>
              <w:rPr>
                <w:rFonts w:hint="eastAsia"/>
              </w:rPr>
              <w:t>2.语音延迟≤100ms，信噪比≥60dB。</w:t>
            </w:r>
          </w:p>
          <w:p>
            <w:pPr>
              <w:jc w:val="left"/>
            </w:pPr>
            <w:r>
              <w:rPr>
                <w:rFonts w:hint="eastAsia"/>
              </w:rPr>
              <w:t>3.支持MPEG、DVD、QuickTime、AVI、R设备EAL、Windows Media等各种视频媒体文件及各种3D图像软件渲染，支持1080P及4K片源高清广播，4K片源音视频广播时，所有学生的音频和图像完全同步。</w:t>
            </w:r>
          </w:p>
          <w:p>
            <w:pPr>
              <w:jc w:val="left"/>
            </w:pPr>
            <w:r>
              <w:rPr>
                <w:rFonts w:hint="eastAsia"/>
              </w:rPr>
              <w:t>4.操作系统：预装符合桌面操作系统政府采购需求标准（2023年版）的正版操作系统；。</w:t>
            </w:r>
          </w:p>
          <w:p>
            <w:pPr>
              <w:jc w:val="left"/>
            </w:pPr>
            <w:r>
              <w:rPr>
                <w:rFonts w:hint="eastAsia"/>
              </w:rPr>
              <w:t>5.学生端的应用程序可以服务方式启动。</w:t>
            </w:r>
          </w:p>
          <w:p>
            <w:pPr>
              <w:jc w:val="left"/>
            </w:pPr>
            <w:r>
              <w:rPr>
                <w:rFonts w:hint="eastAsia"/>
              </w:rPr>
              <w:t>6.自主学习点播：学生可以点播教师机或服务器中的音频、高清视频点播、支持word、excel、ppt、pdf以及其他格式的资料点播；支持学生自主听力练习、自主测验。</w:t>
            </w:r>
          </w:p>
          <w:p>
            <w:pPr>
              <w:jc w:val="left"/>
            </w:pPr>
            <w:r>
              <w:rPr>
                <w:rFonts w:hint="eastAsia"/>
              </w:rPr>
              <w:t>7.学生可以全程录音，可同时录制MIC和电脑的声音，录音为标准MP3格式，采样率≥44KHz。</w:t>
            </w:r>
          </w:p>
          <w:p>
            <w:pPr>
              <w:jc w:val="left"/>
            </w:pPr>
            <w:r>
              <w:rPr>
                <w:rFonts w:hint="eastAsia"/>
              </w:rPr>
              <w:t>8.支持学生自主复读训练，复读时通过原音和跟读的波形图对比纠正发音，变速不变调（±50%）。复读课件中字幕、声音、视频为同一文件。</w:t>
            </w:r>
          </w:p>
          <w:p>
            <w:pPr>
              <w:jc w:val="left"/>
            </w:pPr>
            <w:r>
              <w:rPr>
                <w:rFonts w:hint="eastAsia"/>
              </w:rPr>
              <w:t>9.学生口语考试支持分组模式，考试过程中将答题录音文件实时提交。</w:t>
            </w:r>
          </w:p>
          <w:p>
            <w:pPr>
              <w:jc w:val="left"/>
            </w:pPr>
            <w:r>
              <w:rPr>
                <w:rFonts w:hint="eastAsia"/>
              </w:rPr>
              <w:t>10.学生端可在线提交老师布置的作业。</w:t>
            </w:r>
          </w:p>
          <w:p>
            <w:pPr>
              <w:jc w:val="left"/>
            </w:pPr>
            <w:r>
              <w:rPr>
                <w:rFonts w:hint="eastAsia"/>
              </w:rPr>
              <w:t>11.≥23.8英寸宽屏液晶显示器， 带D-Sub和HDMI接口；分辨率：1920x1080@75Hz (HDMI)；1920x1080@60Hz (D-SUB)；支持学生终端直接供电给显示器，无需单独敷设显示器电缆。</w:t>
            </w:r>
          </w:p>
          <w:p>
            <w:pPr>
              <w:pStyle w:val="2"/>
              <w:ind w:left="0" w:leftChars="0" w:firstLine="0" w:firstLineChars="0"/>
            </w:pPr>
            <w:r>
              <w:rPr>
                <w:rFonts w:hint="eastAsia" w:ascii="Times New Roman" w:hAnsi="Times New Roman"/>
                <w:sz w:val="21"/>
                <w:highlight w:val="yellow"/>
              </w:rPr>
              <w:t>▲CPU和操作系统应当符合AQKK测评要求；通过有关部门AQKK测评,提供测评结果查询截图。</w:t>
            </w:r>
          </w:p>
        </w:tc>
        <w:tc>
          <w:tcPr>
            <w:tcW w:w="56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套</w:t>
            </w:r>
          </w:p>
        </w:tc>
        <w:tc>
          <w:tcPr>
            <w:tcW w:w="567"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键盘鼠标</w:t>
            </w:r>
          </w:p>
        </w:tc>
        <w:tc>
          <w:tcPr>
            <w:tcW w:w="5954" w:type="dxa"/>
            <w:vAlign w:val="center"/>
          </w:tcPr>
          <w:p>
            <w:r>
              <w:rPr>
                <w:rFonts w:hint="eastAsia"/>
              </w:rPr>
              <w:t>标准USB鼠标、键盘。</w:t>
            </w:r>
          </w:p>
        </w:tc>
        <w:tc>
          <w:tcPr>
            <w:tcW w:w="56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套</w:t>
            </w:r>
          </w:p>
        </w:tc>
        <w:tc>
          <w:tcPr>
            <w:tcW w:w="567"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耳机麦克</w:t>
            </w:r>
          </w:p>
        </w:tc>
        <w:tc>
          <w:tcPr>
            <w:tcW w:w="5954" w:type="dxa"/>
            <w:vAlign w:val="center"/>
          </w:tcPr>
          <w:p>
            <w:r>
              <w:rPr>
                <w:rFonts w:hint="eastAsia"/>
              </w:rPr>
              <w:t>1</w:t>
            </w:r>
            <w:r>
              <w:t>.</w:t>
            </w:r>
            <w:r>
              <w:rPr>
                <w:rFonts w:hint="eastAsia"/>
              </w:rPr>
              <w:t>耳机：高性能舒适型，开放型头夹式耳机，导线长度：弹弓曲线约2.6m、加强加粗导线，喇叭直径：Φ40mm，实效频率：F0～2.0KHz，阻抗：32±4.8Ω、灵敏度103dB、s.p.Lat（频响曲线）：1KHz，额定功率：20mw、最大功率：30mw，插针：双通道高保真立体声Φ3.5mm。</w:t>
            </w:r>
          </w:p>
          <w:p>
            <w:r>
              <w:rPr>
                <w:rFonts w:hint="eastAsia"/>
              </w:rPr>
              <w:t>2</w:t>
            </w:r>
            <w:r>
              <w:t>.</w:t>
            </w:r>
            <w:r>
              <w:rPr>
                <w:rFonts w:hint="eastAsia"/>
              </w:rPr>
              <w:t>麦克风：高清晰度、动圈式，尺寸：6.0*3.0mm，灵敏度：-30dB～35dB，</w:t>
            </w:r>
          </w:p>
          <w:p>
            <w:r>
              <w:rPr>
                <w:rFonts w:hint="eastAsia"/>
              </w:rPr>
              <w:t>阻抗：≤2.2KΩ，信噪比（A计权）：≥75dB，失真：＜0.1％max，方向性：单指向性；</w:t>
            </w:r>
          </w:p>
        </w:tc>
        <w:tc>
          <w:tcPr>
            <w:tcW w:w="56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套</w:t>
            </w:r>
          </w:p>
        </w:tc>
        <w:tc>
          <w:tcPr>
            <w:tcW w:w="567"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POE交换机</w:t>
            </w:r>
          </w:p>
        </w:tc>
        <w:tc>
          <w:tcPr>
            <w:tcW w:w="5954" w:type="dxa"/>
            <w:vAlign w:val="center"/>
          </w:tcPr>
          <w:p>
            <w:r>
              <w:rPr>
                <w:rFonts w:hint="eastAsia"/>
              </w:rPr>
              <w:t>1.24口POE交换机：标准RJ45接口；≥24个输出通道，所有端口支持千兆无阻塞线速转发；</w:t>
            </w:r>
          </w:p>
          <w:p>
            <w:r>
              <w:rPr>
                <w:rFonts w:hint="eastAsia"/>
              </w:rPr>
              <w:t>2.具备POE馈电功能，满足24路学生终端用电需求；接口速率：千兆；交输入电压：198VAC～242VAC，47Hz～63Hz；POE端口输出最大总功率：≥4KW；单路输出功率：≥166.7W；电源具有输入过欠压、输出过压、过热、每路输出过流短路保护等功能;</w:t>
            </w:r>
          </w:p>
        </w:tc>
        <w:tc>
          <w:tcPr>
            <w:tcW w:w="56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台</w:t>
            </w:r>
          </w:p>
        </w:tc>
        <w:tc>
          <w:tcPr>
            <w:tcW w:w="567"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学生桌</w:t>
            </w:r>
          </w:p>
        </w:tc>
        <w:tc>
          <w:tcPr>
            <w:tcW w:w="5954" w:type="dxa"/>
            <w:vAlign w:val="center"/>
          </w:tcPr>
          <w:p>
            <w:r>
              <w:rPr>
                <w:rFonts w:hint="eastAsia"/>
              </w:rPr>
              <w:t>学生桌长度为1400mm,宽度为600mm，高度为750mm，由五-八种配件板材组合而成。桌子材料采用1.2mm厚SPCC优质冷轧钢板，先进的静电喷涂处理工艺，喷涂前所有金属配件进行精密处理，确保不含油污和表面锈蚀，桌身表面处理时采用聚氨酯静电粉末，人性化的设计理念，颜色以灰白色为主，可订制其他颜色。配套钢木学生方凳。</w:t>
            </w:r>
          </w:p>
        </w:tc>
        <w:tc>
          <w:tcPr>
            <w:tcW w:w="56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位</w:t>
            </w:r>
          </w:p>
        </w:tc>
        <w:tc>
          <w:tcPr>
            <w:tcW w:w="567"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c>
          <w:tcPr>
            <w:tcW w:w="851"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学生凳</w:t>
            </w:r>
          </w:p>
        </w:tc>
        <w:tc>
          <w:tcPr>
            <w:tcW w:w="5954" w:type="dxa"/>
            <w:vAlign w:val="center"/>
          </w:tcPr>
          <w:p>
            <w:r>
              <w:rPr>
                <w:rFonts w:hint="eastAsia"/>
              </w:rPr>
              <w:t>钢木结构方凳，和学生桌配套。</w:t>
            </w:r>
          </w:p>
        </w:tc>
        <w:tc>
          <w:tcPr>
            <w:tcW w:w="56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位</w:t>
            </w:r>
          </w:p>
        </w:tc>
        <w:tc>
          <w:tcPr>
            <w:tcW w:w="567"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智慧黑板</w:t>
            </w:r>
          </w:p>
        </w:tc>
        <w:tc>
          <w:tcPr>
            <w:tcW w:w="5954" w:type="dxa"/>
          </w:tcPr>
          <w:p>
            <w:r>
              <w:rPr>
                <w:rFonts w:hint="eastAsia"/>
              </w:rPr>
              <w:t>1.交互式壁挂智慧黑板整机由三部分拼接而成，整体采用纯平面金属全包边及卡扣式固定设计，防止书写面脱落，壁挂安装，拆卸方便。可实现整块黑板统一屏幕书写，可以进行触摸互动；两边书写面板支持磁吸功能；中间屏幕为液晶显示屏</w:t>
            </w:r>
          </w:p>
          <w:p>
            <w:r>
              <w:rPr>
                <w:rFonts w:hint="eastAsia"/>
              </w:rPr>
              <w:t>2.交互式壁挂智慧黑板标准尺寸：长≥4200mm；高≥1200mm，厚≤95mm（为保证产品稳定性，不接受侧入式背光方案）;采用精准拼装模块化构架纯平表面拼接无缝隙，无书写断接，无书写不畅，灰尘或水迹不影响触控。</w:t>
            </w:r>
          </w:p>
          <w:p>
            <w:r>
              <w:rPr>
                <w:rFonts w:hint="eastAsia"/>
              </w:rPr>
              <w:t>3.中间区域屏幕采用≥85英寸LED 液晶屏，必须采用工业级A规格原装液晶面板且液晶屏无坏点，显示比例 16:9，</w:t>
            </w:r>
          </w:p>
          <w:p>
            <w:r>
              <w:rPr>
                <w:rFonts w:hint="eastAsia"/>
              </w:rPr>
              <w:t>4.屏幕图像分辨率等于或优于 3840 x2160；；屏幕亮度≥450cd/㎡，对比度≥4800:1；</w:t>
            </w:r>
          </w:p>
          <w:p>
            <w:r>
              <w:rPr>
                <w:rFonts w:hint="eastAsia"/>
              </w:rPr>
              <w:t>5.交互式壁挂智慧黑板具有三指息屏开关黑板背光功能，任意显示触摸区域及任意物理按键均可快速唤醒，方便快捷。并且关闭屏幕的同时，触摸功能也自动关闭，防止误操作。</w:t>
            </w:r>
          </w:p>
          <w:p>
            <w:r>
              <w:rPr>
                <w:rFonts w:hint="eastAsia"/>
              </w:rPr>
              <w:t>6.采用电容触控技术，连续响应速度≤8ms。手指轻触式多点。</w:t>
            </w:r>
          </w:p>
          <w:p>
            <w:r>
              <w:rPr>
                <w:rFonts w:hint="eastAsia"/>
              </w:rPr>
              <w:t>7.具有高光过滤技术，将对眼睛有害的光源过滤掉，使得画面变得更加柔和。黑板表面具有防眩光技术，不能在表面形成反射影像，不影响可视画面。同时符合防眩光和防划伤钢化玻璃的相关要求。</w:t>
            </w:r>
          </w:p>
          <w:p>
            <w:r>
              <w:rPr>
                <w:rFonts w:hint="eastAsia"/>
              </w:rPr>
              <w:t>8.智能护眼系统：老师在嵌入式系统上使用白板软件时，整机根据用户书写操作智能调节屏幕亮度，当老师书写时屏幕光线更加柔和护眼，保护视力；在学生观看时光线更加明亮，集中注意力。</w:t>
            </w:r>
          </w:p>
          <w:p>
            <w:r>
              <w:rPr>
                <w:rFonts w:hint="eastAsia"/>
              </w:rPr>
              <w:t>9.整体前掀式维护：可以使整块黑板向上掀起，无需拆机，前维护，单人即可进行设备维护及保养。</w:t>
            </w:r>
          </w:p>
          <w:p>
            <w:r>
              <w:rPr>
                <w:rFonts w:hint="eastAsia"/>
              </w:rPr>
              <w:t>10.自带嵌入式安卓系统，2G内存，16G存储，在该系统下可实现白板书写、PPT、Office软件使用、多媒体播放。</w:t>
            </w:r>
          </w:p>
          <w:p>
            <w:pPr>
              <w:numPr>
                <w:ilvl w:val="0"/>
                <w:numId w:val="3"/>
              </w:numPr>
            </w:pPr>
            <w:r>
              <w:rPr>
                <w:rFonts w:hint="eastAsia"/>
              </w:rPr>
              <w:t>ops电脑：单颗，8核心 ≥8G内存，≥256G ssd存储，预装符合桌面操作系统政府采购需求标准（2023年版）的正版操作系统。</w:t>
            </w:r>
          </w:p>
          <w:p>
            <w:pPr>
              <w:numPr>
                <w:ilvl w:val="0"/>
                <w:numId w:val="3"/>
              </w:numPr>
            </w:pPr>
            <w:r>
              <w:rPr>
                <w:rFonts w:hint="eastAsia"/>
                <w:highlight w:val="yellow"/>
              </w:rPr>
              <w:t>▲CPU 和操作系统应当符合AQKK测评要求；通过有关部门AQKK测评,提供测评结果查询截图。</w:t>
            </w:r>
          </w:p>
        </w:tc>
        <w:tc>
          <w:tcPr>
            <w:tcW w:w="56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套</w:t>
            </w:r>
          </w:p>
        </w:tc>
        <w:tc>
          <w:tcPr>
            <w:tcW w:w="567"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45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手持数字无线话筒</w:t>
            </w:r>
          </w:p>
        </w:tc>
        <w:tc>
          <w:tcPr>
            <w:tcW w:w="5954" w:type="dxa"/>
          </w:tcPr>
          <w:p>
            <w:r>
              <w:rPr>
                <w:rFonts w:hint="eastAsia"/>
              </w:rPr>
              <w:t>1</w:t>
            </w:r>
            <w:r>
              <w:t>.</w:t>
            </w:r>
            <w:r>
              <w:rPr>
                <w:rFonts w:hint="eastAsia"/>
              </w:rPr>
              <w:t>传输方式：2.4G无线射频；频率范围:2400-2483MHZ；</w:t>
            </w:r>
          </w:p>
          <w:p>
            <w:r>
              <w:rPr>
                <w:rFonts w:hint="eastAsia"/>
              </w:rPr>
              <w:t>2</w:t>
            </w:r>
            <w:r>
              <w:t>.</w:t>
            </w:r>
            <w:r>
              <w:rPr>
                <w:rFonts w:hint="eastAsia"/>
              </w:rPr>
              <w:t>内置高性能聚合物锂电池，连续使用时间≥8小时；</w:t>
            </w:r>
          </w:p>
          <w:p>
            <w:r>
              <w:rPr>
                <w:rFonts w:hint="eastAsia"/>
              </w:rPr>
              <w:t>3</w:t>
            </w:r>
            <w:r>
              <w:t>.</w:t>
            </w:r>
            <w:r>
              <w:rPr>
                <w:rFonts w:hint="eastAsia"/>
              </w:rPr>
              <w:t>可选磁吸式或者micro-usb充电，充电时间≥2小时；</w:t>
            </w:r>
          </w:p>
          <w:p>
            <w:r>
              <w:rPr>
                <w:rFonts w:hint="eastAsia"/>
              </w:rPr>
              <w:t>4</w:t>
            </w:r>
            <w:r>
              <w:t>.</w:t>
            </w:r>
            <w:r>
              <w:rPr>
                <w:rFonts w:hint="eastAsia"/>
              </w:rPr>
              <w:t>频响：40Hz-18KHz；</w:t>
            </w:r>
          </w:p>
          <w:p>
            <w:r>
              <w:rPr>
                <w:rFonts w:hint="eastAsia"/>
              </w:rPr>
              <w:t>5</w:t>
            </w:r>
            <w:r>
              <w:t>.</w:t>
            </w:r>
            <w:r>
              <w:rPr>
                <w:rFonts w:hint="eastAsia"/>
              </w:rPr>
              <w:t>信噪比：≥95dB（±3dB）；</w:t>
            </w:r>
          </w:p>
          <w:p>
            <w:r>
              <w:rPr>
                <w:rFonts w:hint="eastAsia"/>
              </w:rPr>
              <w:t>6</w:t>
            </w:r>
            <w:r>
              <w:t>.</w:t>
            </w:r>
            <w:r>
              <w:rPr>
                <w:rFonts w:hint="eastAsia"/>
              </w:rPr>
              <w:t>传输距离：≥80米（空旷地）；</w:t>
            </w:r>
          </w:p>
          <w:p>
            <w:r>
              <w:rPr>
                <w:rFonts w:hint="eastAsia"/>
              </w:rPr>
              <w:t>7</w:t>
            </w:r>
            <w:r>
              <w:t>.</w:t>
            </w:r>
            <w:r>
              <w:rPr>
                <w:rFonts w:hint="eastAsia"/>
              </w:rPr>
              <w:t>音频延时：≤6ms；</w:t>
            </w:r>
          </w:p>
          <w:p>
            <w:r>
              <w:rPr>
                <w:rFonts w:hint="eastAsia"/>
              </w:rPr>
              <w:t>8</w:t>
            </w:r>
            <w:r>
              <w:t>.</w:t>
            </w:r>
            <w:r>
              <w:rPr>
                <w:rFonts w:hint="eastAsia"/>
              </w:rPr>
              <w:t>采用动圈式超心形拾音器（48-50db），减少回声反射，音色更加饱满。</w:t>
            </w:r>
          </w:p>
        </w:tc>
        <w:tc>
          <w:tcPr>
            <w:tcW w:w="567" w:type="dxa"/>
            <w:vAlign w:val="center"/>
          </w:tcPr>
          <w:p>
            <w:pPr>
              <w:widowControl/>
              <w:jc w:val="center"/>
              <w:textAlignment w:val="center"/>
              <w:rPr>
                <w:rFonts w:ascii="宋体" w:hAnsi="宋体" w:cs="宋体"/>
                <w:color w:val="000000"/>
                <w:szCs w:val="21"/>
              </w:rPr>
            </w:pPr>
            <w:r>
              <w:rPr>
                <w:rFonts w:hint="eastAsia" w:ascii="等线" w:hAnsi="等线" w:eastAsia="等线" w:cs="等线"/>
                <w:color w:val="000000"/>
                <w:kern w:val="0"/>
                <w:sz w:val="22"/>
                <w:szCs w:val="22"/>
                <w:lang w:bidi="ar"/>
              </w:rPr>
              <w:t>个</w:t>
            </w:r>
          </w:p>
        </w:tc>
        <w:tc>
          <w:tcPr>
            <w:tcW w:w="567" w:type="dxa"/>
            <w:vAlign w:val="center"/>
          </w:tcPr>
          <w:p>
            <w:pPr>
              <w:widowControl/>
              <w:jc w:val="center"/>
              <w:textAlignment w:val="center"/>
              <w:rPr>
                <w:rFonts w:ascii="宋体" w:hAnsi="宋体" w:cs="宋体"/>
                <w:bCs/>
                <w:color w:val="000000"/>
                <w:szCs w:val="21"/>
              </w:rPr>
            </w:pPr>
            <w:r>
              <w:rPr>
                <w:rFonts w:hint="eastAsia" w:ascii="等线" w:hAnsi="等线" w:eastAsia="等线" w:cs="等线"/>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5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空调</w:t>
            </w:r>
          </w:p>
        </w:tc>
        <w:tc>
          <w:tcPr>
            <w:tcW w:w="5954" w:type="dxa"/>
            <w:vAlign w:val="center"/>
          </w:tcPr>
          <w:p>
            <w:pPr>
              <w:jc w:val="left"/>
            </w:pPr>
            <w:r>
              <w:rPr>
                <w:rFonts w:hint="eastAsia" w:ascii="宋体" w:hAnsi="宋体" w:cs="宋体"/>
                <w:color w:val="000000"/>
                <w:kern w:val="0"/>
                <w:sz w:val="22"/>
                <w:szCs w:val="22"/>
                <w:lang w:bidi="ar"/>
              </w:rPr>
              <w:t>冷暖空调、柜机、</w:t>
            </w:r>
            <w:r>
              <w:rPr>
                <w:rFonts w:hint="eastAsia"/>
              </w:rPr>
              <w:t>≥</w:t>
            </w:r>
            <w:r>
              <w:rPr>
                <w:rFonts w:hint="eastAsia"/>
                <w:lang w:val="en-US" w:eastAsia="zh-CN"/>
              </w:rPr>
              <w:t>3</w:t>
            </w:r>
            <w:r>
              <w:rPr>
                <w:rFonts w:hint="eastAsia" w:ascii="宋体" w:hAnsi="宋体" w:cs="宋体"/>
                <w:color w:val="000000"/>
                <w:kern w:val="0"/>
                <w:sz w:val="22"/>
                <w:szCs w:val="22"/>
                <w:lang w:bidi="ar"/>
              </w:rPr>
              <w:t>P。</w:t>
            </w:r>
          </w:p>
        </w:tc>
        <w:tc>
          <w:tcPr>
            <w:tcW w:w="567" w:type="dxa"/>
            <w:vAlign w:val="center"/>
          </w:tcPr>
          <w:p>
            <w:pPr>
              <w:widowControl/>
              <w:jc w:val="center"/>
              <w:textAlignment w:val="center"/>
              <w:rPr>
                <w:rFonts w:ascii="宋体" w:hAnsi="宋体" w:cs="宋体"/>
                <w:color w:val="000000"/>
                <w:szCs w:val="21"/>
              </w:rPr>
            </w:pPr>
            <w:r>
              <w:rPr>
                <w:rFonts w:hint="eastAsia" w:ascii="等线" w:hAnsi="等线" w:eastAsia="等线" w:cs="等线"/>
                <w:color w:val="000000"/>
                <w:kern w:val="0"/>
                <w:sz w:val="22"/>
                <w:szCs w:val="22"/>
                <w:lang w:bidi="ar"/>
              </w:rPr>
              <w:t>套</w:t>
            </w:r>
          </w:p>
        </w:tc>
        <w:tc>
          <w:tcPr>
            <w:tcW w:w="567" w:type="dxa"/>
            <w:vAlign w:val="center"/>
          </w:tcPr>
          <w:p>
            <w:pPr>
              <w:widowControl/>
              <w:jc w:val="center"/>
              <w:textAlignment w:val="center"/>
              <w:rPr>
                <w:rFonts w:ascii="宋体" w:hAnsi="宋体" w:cs="宋体"/>
                <w:bCs/>
                <w:color w:val="000000"/>
                <w:szCs w:val="21"/>
              </w:rPr>
            </w:pPr>
            <w:r>
              <w:rPr>
                <w:rFonts w:hint="eastAsia" w:ascii="等线" w:hAnsi="等线" w:eastAsia="等线" w:cs="等线"/>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5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851" w:type="dxa"/>
            <w:vAlign w:val="center"/>
          </w:tcPr>
          <w:p>
            <w:pPr>
              <w:jc w:val="left"/>
            </w:pPr>
            <w:r>
              <w:rPr>
                <w:rFonts w:hint="eastAsia"/>
              </w:rPr>
              <w:t>静电地板</w:t>
            </w:r>
          </w:p>
        </w:tc>
        <w:tc>
          <w:tcPr>
            <w:tcW w:w="5954" w:type="dxa"/>
            <w:vAlign w:val="center"/>
          </w:tcPr>
          <w:p>
            <w:pPr>
              <w:jc w:val="left"/>
            </w:pPr>
            <w:r>
              <w:rPr>
                <w:rFonts w:hint="eastAsia"/>
              </w:rPr>
              <w:t>瓷砖面静电地板，60cm*60cm*4cm。包含负责拆除处理原有旧静电地板。</w:t>
            </w:r>
          </w:p>
        </w:tc>
        <w:tc>
          <w:tcPr>
            <w:tcW w:w="56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平方</w:t>
            </w:r>
          </w:p>
        </w:tc>
        <w:tc>
          <w:tcPr>
            <w:tcW w:w="567"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5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w:t>
            </w:r>
          </w:p>
        </w:tc>
        <w:tc>
          <w:tcPr>
            <w:tcW w:w="851" w:type="dxa"/>
            <w:vAlign w:val="center"/>
          </w:tcPr>
          <w:p>
            <w:pPr>
              <w:jc w:val="left"/>
            </w:pPr>
            <w:r>
              <w:rPr>
                <w:rFonts w:hint="eastAsia"/>
              </w:rPr>
              <w:t>吊顶</w:t>
            </w:r>
          </w:p>
        </w:tc>
        <w:tc>
          <w:tcPr>
            <w:tcW w:w="5954" w:type="dxa"/>
            <w:vAlign w:val="center"/>
          </w:tcPr>
          <w:p>
            <w:bookmarkStart w:id="37" w:name="OLE_LINK28"/>
            <w:r>
              <w:rPr>
                <w:rFonts w:hint="eastAsia"/>
              </w:rPr>
              <w:t>1.U50轻钢龙骨基层；</w:t>
            </w:r>
          </w:p>
          <w:p>
            <w:pPr>
              <w:jc w:val="left"/>
            </w:pPr>
            <w:r>
              <w:rPr>
                <w:rFonts w:hint="eastAsia"/>
              </w:rPr>
              <w:t>2.600*600*1</w:t>
            </w:r>
            <w:bookmarkStart w:id="38" w:name="OLE_LINK26"/>
            <w:r>
              <w:rPr>
                <w:rFonts w:hint="eastAsia"/>
              </w:rPr>
              <w:t>4矿棉</w:t>
            </w:r>
            <w:bookmarkEnd w:id="38"/>
            <w:r>
              <w:rPr>
                <w:rFonts w:hint="eastAsia"/>
              </w:rPr>
              <w:t>板饰面；</w:t>
            </w:r>
          </w:p>
          <w:p>
            <w:pPr>
              <w:jc w:val="left"/>
            </w:pPr>
            <w:r>
              <w:rPr>
                <w:rFonts w:hint="eastAsia"/>
              </w:rPr>
              <w:t>3.配套满足教室照明的600*600LED照明灯。</w:t>
            </w:r>
            <w:bookmarkEnd w:id="37"/>
          </w:p>
        </w:tc>
        <w:tc>
          <w:tcPr>
            <w:tcW w:w="56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平方</w:t>
            </w:r>
          </w:p>
        </w:tc>
        <w:tc>
          <w:tcPr>
            <w:tcW w:w="567"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jc w:val="center"/>
        </w:trPr>
        <w:tc>
          <w:tcPr>
            <w:tcW w:w="45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w:t>
            </w:r>
          </w:p>
        </w:tc>
        <w:tc>
          <w:tcPr>
            <w:tcW w:w="85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综合布线</w:t>
            </w:r>
          </w:p>
        </w:tc>
        <w:tc>
          <w:tcPr>
            <w:tcW w:w="5954" w:type="dxa"/>
            <w:vAlign w:val="center"/>
          </w:tcPr>
          <w:p>
            <w:r>
              <w:rPr>
                <w:rFonts w:hint="eastAsia"/>
              </w:rPr>
              <w:t>1.布线、安装、调试、培训，提供国标线材、辅材，提供相关配套配件</w:t>
            </w:r>
          </w:p>
          <w:p>
            <w:r>
              <w:rPr>
                <w:rFonts w:hint="eastAsia"/>
              </w:rPr>
              <w:t>2.布线规范：布设线槽须强弱电分离，走线合理互不交叉；</w:t>
            </w:r>
          </w:p>
          <w:p>
            <w:r>
              <w:rPr>
                <w:rFonts w:hint="eastAsia"/>
              </w:rPr>
              <w:t>3.电源插排防雷电，符合国标；</w:t>
            </w:r>
          </w:p>
          <w:p>
            <w:r>
              <w:rPr>
                <w:rFonts w:hint="eastAsia"/>
              </w:rPr>
              <w:t>4.交换机级联、交换机连接至服务器都采用成品千兆跳线。</w:t>
            </w:r>
          </w:p>
          <w:p>
            <w:r>
              <w:rPr>
                <w:rFonts w:hint="eastAsia"/>
              </w:rPr>
              <w:t>5.超六类网线：千兆网线，常规PVC，非屏蔽，全新加厚环保聚氯乙烯，高纯度无氧铜芯线。</w:t>
            </w:r>
          </w:p>
          <w:p>
            <w:r>
              <w:rPr>
                <w:rFonts w:hint="eastAsia"/>
              </w:rPr>
              <w:t>6.超六类水晶头：千兆水晶头，镀金加厚弹片，全金属铜壳屏蔽层，环保高透高亮PC料，标准8P8C网络水晶头。</w:t>
            </w:r>
          </w:p>
          <w:p>
            <w:r>
              <w:rPr>
                <w:rFonts w:hint="eastAsia"/>
              </w:rPr>
              <w:t>7.电源强电：全铜芯线，满足机房用电负荷，多个空气开关控制十排电脑，布线规范，安全美观，覆盖在线槽内，地面不锈钢线槽，桌面内高质量塑料线槽。</w:t>
            </w:r>
          </w:p>
        </w:tc>
        <w:tc>
          <w:tcPr>
            <w:tcW w:w="56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批</w:t>
            </w:r>
          </w:p>
        </w:tc>
        <w:tc>
          <w:tcPr>
            <w:tcW w:w="567"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 w:val="22"/>
                <w:szCs w:val="22"/>
                <w:lang w:bidi="ar"/>
              </w:rPr>
              <w:t>1</w:t>
            </w:r>
          </w:p>
        </w:tc>
      </w:tr>
    </w:tbl>
    <w:p>
      <w:pPr>
        <w:spacing w:line="440" w:lineRule="exact"/>
        <w:ind w:firstLine="482" w:firstLineChars="200"/>
        <w:rPr>
          <w:b/>
          <w:bCs/>
          <w:color w:val="000000"/>
          <w:sz w:val="24"/>
        </w:rPr>
      </w:pPr>
      <w:r>
        <w:rPr>
          <w:rFonts w:hint="eastAsia"/>
          <w:b/>
          <w:bCs/>
          <w:color w:val="000000"/>
          <w:sz w:val="24"/>
        </w:rPr>
        <w:t>三、投标演示要求</w:t>
      </w:r>
    </w:p>
    <w:p>
      <w:pPr>
        <w:spacing w:line="440" w:lineRule="exact"/>
        <w:ind w:firstLine="482" w:firstLineChars="200"/>
        <w:rPr>
          <w:rFonts w:ascii="宋体" w:hAnsi="宋体"/>
          <w:sz w:val="24"/>
        </w:rPr>
      </w:pPr>
      <w:r>
        <w:rPr>
          <w:rFonts w:hint="eastAsia" w:ascii="宋体" w:hAnsi="宋体"/>
          <w:b/>
          <w:bCs/>
          <w:sz w:val="24"/>
        </w:rPr>
        <w:t>（一）演示要求：</w:t>
      </w:r>
      <w:r>
        <w:rPr>
          <w:rFonts w:hint="eastAsia" w:ascii="宋体" w:hAnsi="宋体"/>
          <w:sz w:val="24"/>
        </w:rPr>
        <w:t>本项目不需到现场演示，投标供应商必须为真实系统环境按照以下内容逐项介绍演示并录制成视频，仅通过PPT或静态图演示的不得分；供应商需将演示的内容统一制作成一个U盘；整体视频演示时间不超过</w:t>
      </w:r>
      <w:r>
        <w:rPr>
          <w:rFonts w:ascii="宋体" w:hAnsi="宋体"/>
          <w:sz w:val="24"/>
        </w:rPr>
        <w:t>20</w:t>
      </w:r>
      <w:r>
        <w:rPr>
          <w:rFonts w:hint="eastAsia" w:ascii="宋体" w:hAnsi="宋体"/>
          <w:sz w:val="24"/>
        </w:rPr>
        <w:t>分钟。未按要求提供视频不得分。为保证项目建设质量，投标人承诺：中标公示期间，若为第一中标候选人，将自带产品、软件系统等到招标人使用单位进行功能及参数核验。如不符合招标参数或虚假应标，则作为无效标处理，并承担相关法律和赔偿责任。</w:t>
      </w:r>
    </w:p>
    <w:p>
      <w:pPr>
        <w:spacing w:line="440" w:lineRule="exact"/>
        <w:ind w:firstLine="482" w:firstLineChars="200"/>
        <w:rPr>
          <w:rFonts w:ascii="宋体" w:hAnsi="宋体"/>
          <w:b/>
          <w:bCs/>
          <w:sz w:val="24"/>
        </w:rPr>
      </w:pPr>
      <w:r>
        <w:rPr>
          <w:rFonts w:hint="eastAsia" w:ascii="宋体" w:hAnsi="宋体"/>
          <w:b/>
          <w:bCs/>
          <w:sz w:val="24"/>
        </w:rPr>
        <w:t>（二）演示内容：</w:t>
      </w:r>
    </w:p>
    <w:p>
      <w:pPr>
        <w:spacing w:line="440" w:lineRule="exact"/>
        <w:ind w:firstLine="480" w:firstLineChars="200"/>
        <w:rPr>
          <w:rFonts w:ascii="宋体" w:hAnsi="宋体"/>
          <w:sz w:val="24"/>
        </w:rPr>
      </w:pPr>
      <w:r>
        <w:rPr>
          <w:rFonts w:hint="eastAsia" w:ascii="宋体" w:hAnsi="宋体"/>
          <w:sz w:val="24"/>
        </w:rPr>
        <w:t>1.教师向学生实时广播自己的屏幕与语音、进行师生对讲，流畅无延时，并在广播过程中任意添加或删除学生，学生无需任何操作即可接收全屏广播，教师授权后，学生也可以自行设置为窗口接收模式。</w:t>
      </w:r>
    </w:p>
    <w:p>
      <w:pPr>
        <w:spacing w:line="440" w:lineRule="exact"/>
        <w:ind w:firstLine="480" w:firstLineChars="200"/>
        <w:rPr>
          <w:rFonts w:ascii="宋体" w:hAnsi="宋体"/>
          <w:sz w:val="24"/>
        </w:rPr>
      </w:pPr>
      <w:r>
        <w:rPr>
          <w:rFonts w:hint="eastAsia" w:ascii="宋体" w:hAnsi="宋体"/>
          <w:sz w:val="24"/>
        </w:rPr>
        <w:t>2.智慧语言实验室主机具有手机无线投屏功能，无需外接投屏器，教师手机上的教学课件内容可直接通过数字式多媒体中控机自带的无线网络无缝传送到学生屏幕，自动适应不同分辨率。</w:t>
      </w:r>
    </w:p>
    <w:p>
      <w:pPr>
        <w:spacing w:line="440" w:lineRule="exact"/>
        <w:ind w:firstLine="480" w:firstLineChars="200"/>
        <w:rPr>
          <w:rFonts w:ascii="宋体" w:hAnsi="宋体"/>
          <w:sz w:val="24"/>
        </w:rPr>
      </w:pPr>
      <w:r>
        <w:rPr>
          <w:rFonts w:hint="eastAsia" w:ascii="宋体" w:hAnsi="宋体"/>
          <w:sz w:val="24"/>
        </w:rPr>
        <w:t>3.提供班级管理模型视图，缩图示中可实时监控学生机桌面。详细资料显示学生姓名，语音设备状态，进程数，分组等信息。</w:t>
      </w:r>
    </w:p>
    <w:p>
      <w:pPr>
        <w:spacing w:line="440" w:lineRule="exact"/>
        <w:ind w:firstLine="480" w:firstLineChars="200"/>
        <w:rPr>
          <w:rFonts w:ascii="宋体" w:hAnsi="宋体"/>
          <w:sz w:val="24"/>
        </w:rPr>
      </w:pPr>
      <w:r>
        <w:rPr>
          <w:rFonts w:hint="eastAsia" w:ascii="宋体" w:hAnsi="宋体"/>
          <w:sz w:val="24"/>
        </w:rPr>
        <w:t>4.学生终端采用POE供电，外部只需要连接一根六类千兆网线，即可实现数据、音频、视频、供电的传输，无需再配置其他供电设备。支持学生终端直接供电给显示器。</w:t>
      </w: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2" w:firstLineChars="200"/>
        <w:rPr>
          <w:rFonts w:ascii="宋体" w:hAnsi="宋体" w:cs="宋体"/>
          <w:b/>
          <w:sz w:val="24"/>
          <w:highlight w:val="yellow"/>
        </w:rPr>
      </w:pPr>
      <w:r>
        <w:rPr>
          <w:rFonts w:hint="eastAsia" w:ascii="宋体" w:hAnsi="宋体" w:cs="宋体"/>
          <w:b/>
          <w:sz w:val="24"/>
          <w:highlight w:val="yellow"/>
        </w:rPr>
        <w:t>本项目采购仅限国产产品（不含配件、辅材），不接受进口产品。</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6"/>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3</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w:t>
      </w:r>
      <w:r>
        <w:rPr>
          <w:rFonts w:hint="eastAsia" w:ascii="宋体" w:hAnsi="宋体"/>
          <w:sz w:val="24"/>
        </w:rPr>
        <w:t>场</w:t>
      </w:r>
      <w:r>
        <w:rPr>
          <w:rFonts w:ascii="宋体" w:hAnsi="宋体"/>
          <w:sz w:val="24"/>
        </w:rPr>
        <w:t>后，双方根据要求对到</w:t>
      </w:r>
      <w:r>
        <w:rPr>
          <w:rFonts w:hint="eastAsia" w:ascii="宋体" w:hAnsi="宋体"/>
          <w:sz w:val="24"/>
        </w:rPr>
        <w:t>场</w:t>
      </w:r>
      <w:r>
        <w:rPr>
          <w:rFonts w:ascii="宋体" w:hAnsi="宋体"/>
          <w:sz w:val="24"/>
        </w:rPr>
        <w:t>的设备清单以及包装箱数量进行清点核对。投标人提供合同设备原产地证书，并保证设备全新未被使用；设备完好、无破损。</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rFonts w:hint="eastAsia"/>
          <w:b/>
          <w:bCs/>
          <w:color w:val="FF0000"/>
          <w:sz w:val="24"/>
        </w:rPr>
        <w:t>30天</w:t>
      </w:r>
      <w:r>
        <w:rPr>
          <w:rFonts w:hint="eastAsia"/>
          <w:b/>
          <w:bCs/>
          <w:color w:val="000000"/>
          <w:sz w:val="24"/>
        </w:rPr>
        <w:t>内完成供货安装，</w:t>
      </w:r>
      <w:r>
        <w:rPr>
          <w:rFonts w:hint="eastAsia"/>
          <w:b/>
          <w:bCs/>
          <w:color w:val="FF0000"/>
          <w:sz w:val="24"/>
        </w:rPr>
        <w:t>质保期3年</w:t>
      </w:r>
      <w:r>
        <w:rPr>
          <w:rFonts w:hint="eastAsia"/>
          <w:b/>
          <w:bCs/>
          <w:color w:val="000000"/>
          <w:sz w:val="24"/>
        </w:rPr>
        <w:t>，自项目运行验收合格之日</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p>
    <w:p>
      <w:pPr>
        <w:widowControl/>
        <w:spacing w:line="360" w:lineRule="auto"/>
        <w:ind w:firstLine="482" w:firstLineChars="200"/>
        <w:jc w:val="left"/>
        <w:rPr>
          <w:b/>
          <w:color w:val="FF0000"/>
          <w:sz w:val="24"/>
        </w:rPr>
      </w:pPr>
      <w:bookmarkStart w:id="39" w:name="OLE_LINK41"/>
      <w:r>
        <w:rPr>
          <w:b/>
          <w:bCs/>
          <w:color w:val="FF0000"/>
          <w:sz w:val="24"/>
        </w:rPr>
        <w:t>注：</w:t>
      </w:r>
      <w:r>
        <w:rPr>
          <w:b/>
          <w:color w:val="FF0000"/>
          <w:sz w:val="24"/>
        </w:rPr>
        <w:t>1</w:t>
      </w:r>
      <w:bookmarkStart w:id="40" w:name="OLE_LINK43"/>
      <w:r>
        <w:rPr>
          <w:b/>
          <w:color w:val="FF0000"/>
          <w:sz w:val="24"/>
        </w:rPr>
        <w:t>.核心</w:t>
      </w:r>
      <w:bookmarkEnd w:id="40"/>
      <w:r>
        <w:rPr>
          <w:b/>
          <w:color w:val="FF0000"/>
          <w:sz w:val="24"/>
        </w:rPr>
        <w:t>产品为</w:t>
      </w:r>
      <w:r>
        <w:rPr>
          <w:rFonts w:hint="eastAsia"/>
          <w:b/>
          <w:color w:val="FF0000"/>
          <w:sz w:val="24"/>
        </w:rPr>
        <w:t>服务器</w:t>
      </w:r>
      <w:r>
        <w:rPr>
          <w:b/>
          <w:color w:val="FF0000"/>
          <w:sz w:val="24"/>
        </w:rPr>
        <w:t>。</w:t>
      </w:r>
    </w:p>
    <w:bookmarkEnd w:id="39"/>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bCs/>
          <w:color w:val="000000"/>
          <w:sz w:val="24"/>
        </w:rPr>
      </w:pP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智慧教育中心实验室提升语音室建设项目设备采购合同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cs="宋体"/>
          <w:b/>
          <w:color w:val="000000"/>
        </w:rPr>
        <w:t>智慧教育中心实验室提升语音室建设项目设备</w:t>
      </w:r>
      <w:r>
        <w:rPr>
          <w:rFonts w:hint="eastAsia"/>
          <w:color w:val="000000" w:themeColor="text1"/>
          <w:kern w:val="2"/>
          <w14:textFill>
            <w14:solidFill>
              <w14:schemeClr w14:val="tx1"/>
            </w14:solidFill>
          </w14:textFill>
        </w:rPr>
        <w:t>一批，经双方协商一致本着平等自愿的原则签订本合同。</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8"/>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1"/>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1"/>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1"/>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1"/>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1"/>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1"/>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1"/>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1"/>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5"/>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5"/>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5"/>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5"/>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lang w:val="en-US" w:eastAsia="zh-CN"/>
        </w:rPr>
        <w:t>4</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000000" w:themeColor="text1"/>
          <w:sz w:val="24"/>
          <w:szCs w:val="24"/>
          <w14:textFill>
            <w14:solidFill>
              <w14:schemeClr w14:val="tx1"/>
            </w14:solidFill>
          </w14:textFill>
        </w:rPr>
        <w:t>36</w:t>
      </w:r>
      <w:r>
        <w:rPr>
          <w:rFonts w:hint="eastAsia" w:hAnsi="宋体"/>
          <w:color w:val="000000" w:themeColor="text1"/>
          <w:sz w:val="24"/>
          <w:szCs w:val="24"/>
          <w14:textFill>
            <w14:solidFill>
              <w14:schemeClr w14:val="tx1"/>
            </w14:solidFill>
          </w14:textFill>
        </w:rPr>
        <w:t>个月。如因甲方原因导致不能及时安装的，产品的质保期自运行验收通过之日开始计算。质保期内乙方提供免费保修、技术支持和售后服务。</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9"/>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rPr>
        <w:t>30天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9"/>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2.</w:t>
      </w:r>
      <w:r>
        <w:rPr>
          <w:rFonts w:hint="eastAsia" w:ascii="宋体" w:hAnsi="宋体"/>
          <w:color w:val="FF0000"/>
          <w:sz w:val="24"/>
          <w:highlight w:val="yellow"/>
          <w:lang w:val="zh-CN"/>
        </w:rPr>
        <w:t>由乙方提供有效的增值税专用发票，进口仪器设备或者经甲方确认同意的其他国产</w:t>
      </w:r>
      <w:r>
        <w:rPr>
          <w:rFonts w:hint="eastAsia" w:ascii="宋体" w:hAnsi="宋体"/>
          <w:color w:val="FF0000"/>
          <w:sz w:val="24"/>
          <w:highlight w:val="yellow"/>
        </w:rPr>
        <w:t>仪器</w:t>
      </w:r>
      <w:r>
        <w:rPr>
          <w:rFonts w:hint="eastAsia" w:ascii="宋体" w:hAnsi="宋体"/>
          <w:color w:val="FF0000"/>
          <w:sz w:val="24"/>
          <w:highlight w:val="yellow"/>
          <w:lang w:val="zh-CN"/>
        </w:rPr>
        <w:t>设备，可提供增值税普通发票</w:t>
      </w:r>
      <w:r>
        <w:rPr>
          <w:rFonts w:hint="eastAsia" w:ascii="宋体" w:hAnsi="宋体"/>
          <w:color w:val="FF0000"/>
          <w:sz w:val="24"/>
          <w:highlight w:val="yellow"/>
        </w:rPr>
        <w:t>。</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银行账号：</w:t>
      </w:r>
    </w:p>
    <w:p>
      <w:pPr>
        <w:pStyle w:val="15"/>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日以上的承担合同付款责任。</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5"/>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1"/>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11"/>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5"/>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b/>
          <w:color w:val="000000"/>
          <w:sz w:val="32"/>
        </w:rPr>
      </w:pPr>
      <w:r>
        <w:rPr>
          <w:rFonts w:hint="eastAsia" w:ascii="宋体" w:hAnsi="宋体"/>
          <w:color w:val="000000"/>
          <w:sz w:val="24"/>
        </w:rPr>
        <w:t>本合同均为打印版本，未加盖甲方公章的手写部分无效。　　</w:t>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41" w:name="_Hlk41297247"/>
      <w:r>
        <w:rPr>
          <w:color w:val="000000"/>
          <w:sz w:val="24"/>
        </w:rPr>
        <w:t>，投标人应派代表参加询标</w:t>
      </w:r>
      <w:bookmarkEnd w:id="41"/>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6"/>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1"/>
        <w:snapToGrid w:val="0"/>
        <w:spacing w:line="360" w:lineRule="auto"/>
        <w:ind w:firstLine="480"/>
        <w:rPr>
          <w:rFonts w:ascii="Times New Roman" w:hAnsi="Times New Roman"/>
          <w:color w:val="000000"/>
          <w:sz w:val="24"/>
        </w:rPr>
      </w:pPr>
      <w:r>
        <w:rPr>
          <w:rFonts w:ascii="Times New Roman" w:hAnsi="Times New Roman"/>
          <w:color w:val="000000"/>
          <w:sz w:val="24"/>
        </w:rPr>
        <w:t>2.客观公正的对待所有投标人，对所有投标评价，均采用相同的程序和标准。</w:t>
      </w:r>
    </w:p>
    <w:p>
      <w:pPr>
        <w:pStyle w:val="11"/>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11"/>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11"/>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11"/>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11"/>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三、评定内容及评标标准</w:t>
      </w:r>
    </w:p>
    <w:tbl>
      <w:tblPr>
        <w:tblStyle w:val="18"/>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75"/>
        <w:gridCol w:w="1275"/>
        <w:gridCol w:w="6168"/>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noWrap/>
            <w:vAlign w:val="center"/>
          </w:tcPr>
          <w:p>
            <w:pPr>
              <w:pStyle w:val="39"/>
              <w:jc w:val="center"/>
              <w:rPr>
                <w:rFonts w:ascii="宋体" w:hAnsi="宋体" w:cs="宋体"/>
                <w:szCs w:val="21"/>
              </w:rPr>
            </w:pPr>
            <w:r>
              <w:rPr>
                <w:rFonts w:hint="eastAsia" w:ascii="宋体" w:hAnsi="宋体" w:cs="宋体"/>
                <w:szCs w:val="21"/>
              </w:rPr>
              <w:t>序号</w:t>
            </w:r>
          </w:p>
        </w:tc>
        <w:tc>
          <w:tcPr>
            <w:tcW w:w="2550" w:type="dxa"/>
            <w:gridSpan w:val="2"/>
            <w:noWrap/>
            <w:vAlign w:val="center"/>
          </w:tcPr>
          <w:p>
            <w:pPr>
              <w:pStyle w:val="39"/>
              <w:jc w:val="center"/>
              <w:rPr>
                <w:rFonts w:ascii="宋体" w:hAnsi="宋体" w:cs="宋体"/>
                <w:szCs w:val="21"/>
              </w:rPr>
            </w:pPr>
            <w:r>
              <w:rPr>
                <w:rFonts w:hint="eastAsia" w:ascii="宋体" w:hAnsi="宋体" w:cs="宋体"/>
                <w:szCs w:val="21"/>
              </w:rPr>
              <w:t>评审内容</w:t>
            </w:r>
          </w:p>
        </w:tc>
        <w:tc>
          <w:tcPr>
            <w:tcW w:w="6168" w:type="dxa"/>
            <w:vAlign w:val="center"/>
          </w:tcPr>
          <w:p>
            <w:pPr>
              <w:pStyle w:val="39"/>
              <w:jc w:val="center"/>
              <w:rPr>
                <w:rFonts w:ascii="宋体" w:hAnsi="宋体" w:cs="宋体"/>
                <w:szCs w:val="21"/>
              </w:rPr>
            </w:pPr>
            <w:r>
              <w:rPr>
                <w:rFonts w:hint="eastAsia" w:ascii="宋体" w:hAnsi="宋体" w:cs="宋体"/>
                <w:szCs w:val="21"/>
              </w:rPr>
              <w:t>评分标准</w:t>
            </w:r>
          </w:p>
        </w:tc>
        <w:tc>
          <w:tcPr>
            <w:tcW w:w="693" w:type="dxa"/>
            <w:noWrap/>
            <w:vAlign w:val="center"/>
          </w:tcPr>
          <w:p>
            <w:pPr>
              <w:pStyle w:val="39"/>
              <w:jc w:val="center"/>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683" w:type="dxa"/>
            <w:noWrap/>
            <w:vAlign w:val="center"/>
          </w:tcPr>
          <w:p>
            <w:pPr>
              <w:pStyle w:val="39"/>
              <w:jc w:val="center"/>
              <w:rPr>
                <w:rFonts w:ascii="宋体" w:hAnsi="宋体" w:cs="宋体"/>
                <w:szCs w:val="21"/>
              </w:rPr>
            </w:pPr>
            <w:r>
              <w:rPr>
                <w:rFonts w:hint="eastAsia" w:ascii="宋体" w:hAnsi="宋体" w:cs="宋体"/>
                <w:szCs w:val="21"/>
              </w:rPr>
              <w:t>1</w:t>
            </w:r>
          </w:p>
        </w:tc>
        <w:tc>
          <w:tcPr>
            <w:tcW w:w="1275" w:type="dxa"/>
            <w:noWrap/>
            <w:vAlign w:val="center"/>
          </w:tcPr>
          <w:p>
            <w:pPr>
              <w:pStyle w:val="39"/>
              <w:jc w:val="center"/>
              <w:rPr>
                <w:rFonts w:ascii="宋体" w:hAnsi="宋体" w:cs="宋体"/>
                <w:szCs w:val="21"/>
              </w:rPr>
            </w:pPr>
            <w:r>
              <w:rPr>
                <w:rFonts w:hint="eastAsia" w:ascii="宋体" w:hAnsi="宋体" w:cs="宋体"/>
                <w:szCs w:val="21"/>
              </w:rPr>
              <w:t>报价得分（30分）</w:t>
            </w:r>
          </w:p>
        </w:tc>
        <w:tc>
          <w:tcPr>
            <w:tcW w:w="1275" w:type="dxa"/>
            <w:noWrap/>
            <w:vAlign w:val="center"/>
          </w:tcPr>
          <w:p>
            <w:pPr>
              <w:pStyle w:val="39"/>
              <w:jc w:val="center"/>
              <w:rPr>
                <w:rFonts w:ascii="宋体" w:hAnsi="宋体" w:cs="宋体"/>
                <w:szCs w:val="21"/>
              </w:rPr>
            </w:pPr>
            <w:r>
              <w:rPr>
                <w:rFonts w:hint="eastAsia" w:ascii="宋体" w:hAnsi="宋体" w:cs="宋体"/>
                <w:szCs w:val="21"/>
              </w:rPr>
              <w:t>报价</w:t>
            </w:r>
          </w:p>
        </w:tc>
        <w:tc>
          <w:tcPr>
            <w:tcW w:w="6168" w:type="dxa"/>
            <w:vAlign w:val="center"/>
          </w:tcPr>
          <w:p>
            <w:pPr>
              <w:pStyle w:val="39"/>
              <w:rPr>
                <w:rFonts w:ascii="宋体" w:hAnsi="宋体" w:cs="宋体"/>
                <w:szCs w:val="21"/>
              </w:rPr>
            </w:pPr>
            <w:r>
              <w:rPr>
                <w:rFonts w:hint="eastAsia" w:ascii="宋体" w:hAnsi="宋体" w:cs="宋体"/>
                <w:b/>
                <w:bCs/>
                <w:color w:val="000000"/>
                <w:szCs w:val="21"/>
              </w:rPr>
              <w:t>本次采购项目预算：60.38</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。基准价为所有投标人有效报价的最低价，投标报价得分=(基准价/投标报价)×30，四舍五入，保留两位小数。报价高于预算价格的，为无效投标文件。（0-30分）</w:t>
            </w:r>
          </w:p>
        </w:tc>
        <w:tc>
          <w:tcPr>
            <w:tcW w:w="693" w:type="dxa"/>
            <w:noWrap/>
            <w:vAlign w:val="center"/>
          </w:tcPr>
          <w:p>
            <w:pPr>
              <w:pStyle w:val="39"/>
              <w:jc w:val="center"/>
              <w:rPr>
                <w:rFonts w:ascii="宋体" w:hAnsi="宋体" w:cs="宋体"/>
                <w:szCs w:val="21"/>
              </w:rPr>
            </w:pPr>
            <w:r>
              <w:rPr>
                <w:rFonts w:hint="eastAsia" w:ascii="宋体" w:hAnsi="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83" w:type="dxa"/>
            <w:noWrap/>
            <w:vAlign w:val="center"/>
          </w:tcPr>
          <w:p>
            <w:pPr>
              <w:pStyle w:val="39"/>
              <w:jc w:val="center"/>
              <w:rPr>
                <w:rFonts w:ascii="宋体" w:hAnsi="宋体" w:cs="宋体"/>
                <w:szCs w:val="21"/>
              </w:rPr>
            </w:pPr>
            <w:r>
              <w:rPr>
                <w:rFonts w:hint="eastAsia" w:ascii="宋体" w:hAnsi="宋体" w:cs="宋体"/>
                <w:szCs w:val="21"/>
              </w:rPr>
              <w:t>2</w:t>
            </w:r>
          </w:p>
        </w:tc>
        <w:tc>
          <w:tcPr>
            <w:tcW w:w="1275" w:type="dxa"/>
            <w:vMerge w:val="restart"/>
            <w:noWrap/>
            <w:vAlign w:val="center"/>
          </w:tcPr>
          <w:p>
            <w:pPr>
              <w:pStyle w:val="39"/>
              <w:jc w:val="left"/>
              <w:rPr>
                <w:rFonts w:ascii="宋体" w:hAnsi="宋体" w:cs="宋体"/>
                <w:szCs w:val="21"/>
              </w:rPr>
            </w:pPr>
            <w:r>
              <w:rPr>
                <w:rFonts w:hint="eastAsia" w:ascii="宋体" w:hAnsi="宋体" w:cs="宋体"/>
                <w:szCs w:val="21"/>
              </w:rPr>
              <w:t>商务技术</w:t>
            </w:r>
          </w:p>
          <w:p>
            <w:pPr>
              <w:pStyle w:val="39"/>
              <w:jc w:val="left"/>
              <w:rPr>
                <w:rFonts w:ascii="宋体" w:hAnsi="宋体" w:cs="宋体"/>
                <w:szCs w:val="21"/>
              </w:rPr>
            </w:pPr>
            <w:r>
              <w:rPr>
                <w:rFonts w:hint="eastAsia" w:ascii="宋体" w:hAnsi="宋体" w:cs="宋体"/>
                <w:szCs w:val="21"/>
              </w:rPr>
              <w:t>得分70分</w:t>
            </w:r>
          </w:p>
        </w:tc>
        <w:tc>
          <w:tcPr>
            <w:tcW w:w="1275" w:type="dxa"/>
            <w:noWrap/>
            <w:vAlign w:val="center"/>
          </w:tcPr>
          <w:p>
            <w:pPr>
              <w:pStyle w:val="39"/>
              <w:jc w:val="center"/>
              <w:rPr>
                <w:rFonts w:ascii="宋体" w:hAnsi="宋体" w:cs="宋体"/>
                <w:szCs w:val="21"/>
              </w:rPr>
            </w:pPr>
            <w:r>
              <w:rPr>
                <w:rFonts w:hint="eastAsia" w:ascii="宋体" w:hAnsi="宋体" w:cs="宋体"/>
                <w:color w:val="000000"/>
                <w:szCs w:val="21"/>
                <w:lang w:eastAsia="zh-Hans"/>
              </w:rPr>
              <w:t>技术参数</w:t>
            </w:r>
          </w:p>
        </w:tc>
        <w:tc>
          <w:tcPr>
            <w:tcW w:w="6168" w:type="dxa"/>
            <w:vAlign w:val="center"/>
          </w:tcPr>
          <w:p>
            <w:pPr>
              <w:pStyle w:val="39"/>
              <w:rPr>
                <w:rFonts w:ascii="宋体" w:hAnsi="宋体" w:cs="宋体"/>
                <w:b/>
                <w:bCs/>
                <w:color w:val="000000"/>
                <w:szCs w:val="21"/>
              </w:rPr>
            </w:pPr>
            <w:r>
              <w:rPr>
                <w:rFonts w:hint="eastAsia" w:ascii="宋体" w:hAnsi="宋体" w:cs="宋体"/>
                <w:szCs w:val="21"/>
              </w:rPr>
              <w:t>全部满足招标文件技术参数要求的得3</w:t>
            </w:r>
            <w:r>
              <w:rPr>
                <w:rFonts w:ascii="宋体" w:hAnsi="宋体" w:cs="宋体"/>
                <w:szCs w:val="21"/>
              </w:rPr>
              <w:t>7</w:t>
            </w:r>
            <w:r>
              <w:rPr>
                <w:rFonts w:hint="eastAsia" w:ascii="宋体" w:hAnsi="宋体" w:cs="宋体"/>
                <w:szCs w:val="21"/>
              </w:rPr>
              <w:t>分，打▲号指标为实质性要求，如有负偏离的为无效投标文件；打“</w:t>
            </w:r>
            <w:r>
              <w:rPr>
                <w:rFonts w:hint="eastAsia" w:ascii="宋体" w:hAnsi="宋体" w:cs="宋体"/>
                <w:color w:val="000000"/>
                <w:kern w:val="0"/>
                <w:sz w:val="22"/>
              </w:rPr>
              <w:t>★</w:t>
            </w:r>
            <w:r>
              <w:rPr>
                <w:rFonts w:hint="eastAsia" w:ascii="宋体" w:hAnsi="宋体" w:cs="宋体"/>
                <w:szCs w:val="21"/>
              </w:rPr>
              <w:t>”参数为重要参数指标，如有负偏离每项扣2分；其它指标如有负偏离每项扣1分，扣完为止。（0-3</w:t>
            </w:r>
            <w:r>
              <w:rPr>
                <w:rFonts w:ascii="宋体" w:hAnsi="宋体" w:cs="宋体"/>
                <w:szCs w:val="21"/>
              </w:rPr>
              <w:t>7</w:t>
            </w:r>
            <w:r>
              <w:rPr>
                <w:rFonts w:hint="eastAsia" w:ascii="宋体" w:hAnsi="宋体" w:cs="宋体"/>
                <w:szCs w:val="21"/>
              </w:rPr>
              <w:t>分）</w:t>
            </w:r>
          </w:p>
        </w:tc>
        <w:tc>
          <w:tcPr>
            <w:tcW w:w="693" w:type="dxa"/>
            <w:noWrap/>
            <w:vAlign w:val="center"/>
          </w:tcPr>
          <w:p>
            <w:pPr>
              <w:pStyle w:val="39"/>
              <w:jc w:val="center"/>
              <w:rPr>
                <w:rFonts w:ascii="宋体" w:hAnsi="宋体" w:cs="宋体"/>
                <w:szCs w:val="21"/>
              </w:rPr>
            </w:pPr>
            <w:r>
              <w:rPr>
                <w:rFonts w:hint="eastAsia" w:ascii="宋体" w:hAnsi="宋体" w:cs="宋体"/>
                <w:szCs w:val="21"/>
              </w:rPr>
              <w:t>3</w:t>
            </w:r>
            <w:r>
              <w:rPr>
                <w:rFonts w:ascii="宋体" w:hAnsi="宋体" w:cs="宋体"/>
                <w:szCs w:val="21"/>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683" w:type="dxa"/>
            <w:noWrap/>
            <w:vAlign w:val="center"/>
          </w:tcPr>
          <w:p>
            <w:pPr>
              <w:pStyle w:val="39"/>
              <w:jc w:val="center"/>
              <w:rPr>
                <w:rFonts w:ascii="宋体" w:hAnsi="宋体" w:cs="宋体"/>
                <w:szCs w:val="21"/>
              </w:rPr>
            </w:pPr>
            <w:r>
              <w:rPr>
                <w:rFonts w:hint="eastAsia" w:ascii="宋体" w:hAnsi="宋体" w:cs="宋体"/>
                <w:szCs w:val="21"/>
              </w:rPr>
              <w:t>3</w:t>
            </w:r>
          </w:p>
        </w:tc>
        <w:tc>
          <w:tcPr>
            <w:tcW w:w="1275" w:type="dxa"/>
            <w:vMerge w:val="continue"/>
            <w:noWrap/>
            <w:vAlign w:val="center"/>
          </w:tcPr>
          <w:p>
            <w:pPr>
              <w:pStyle w:val="39"/>
              <w:jc w:val="center"/>
              <w:rPr>
                <w:rFonts w:ascii="宋体" w:hAnsi="宋体" w:cs="宋体"/>
                <w:szCs w:val="21"/>
              </w:rPr>
            </w:pPr>
          </w:p>
        </w:tc>
        <w:tc>
          <w:tcPr>
            <w:tcW w:w="1275" w:type="dxa"/>
            <w:noWrap/>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jc w:val="center"/>
              <w:rPr>
                <w:rFonts w:ascii="宋体" w:hAnsi="宋体" w:cs="宋体"/>
                <w:color w:val="000000"/>
                <w:szCs w:val="21"/>
                <w:lang w:eastAsia="zh-Hans"/>
              </w:rPr>
            </w:pPr>
            <w:r>
              <w:rPr>
                <w:rFonts w:hint="eastAsia" w:ascii="宋体" w:hAnsi="宋体" w:cs="宋体"/>
                <w:color w:val="000000"/>
                <w:szCs w:val="21"/>
              </w:rPr>
              <w:t>实施经验</w:t>
            </w:r>
          </w:p>
        </w:tc>
        <w:tc>
          <w:tcPr>
            <w:tcW w:w="6168" w:type="dxa"/>
            <w:vAlign w:val="center"/>
          </w:tcPr>
          <w:p>
            <w:pPr>
              <w:rPr>
                <w:rFonts w:ascii="宋体" w:hAnsi="宋体" w:cs="宋体"/>
                <w:color w:val="000000"/>
                <w:szCs w:val="21"/>
              </w:rPr>
            </w:pPr>
            <w:r>
              <w:rPr>
                <w:rFonts w:hint="eastAsia" w:ascii="宋体" w:hAnsi="宋体" w:cs="宋体"/>
                <w:szCs w:val="21"/>
              </w:rPr>
              <w:t>投标人自2021年1月1日以来至今（以合同签订时间为准）类似项目成功实施案例：每提供一个有效合同原件的扫描件得1分，最高得3分。（</w:t>
            </w:r>
            <w:r>
              <w:rPr>
                <w:rFonts w:hint="eastAsia" w:ascii="宋体" w:hAnsi="宋体" w:cs="宋体"/>
                <w:b/>
                <w:bCs/>
                <w:szCs w:val="21"/>
              </w:rPr>
              <w:t>为降低创新产品政府采购市场准入门槛，首台（套）产品纳入《浙江省推广应用指导目录》之日起3年内参加政府采购活动时视同已具备相关销售业绩，业绩分值为满分，投标人须提供证明材料，未提供不得分。</w:t>
            </w:r>
            <w:r>
              <w:rPr>
                <w:rFonts w:hint="eastAsia" w:ascii="宋体" w:hAnsi="宋体" w:cs="宋体"/>
                <w:szCs w:val="21"/>
              </w:rPr>
              <w:t>）（0-</w:t>
            </w:r>
            <w:r>
              <w:rPr>
                <w:rFonts w:ascii="宋体" w:hAnsi="宋体" w:cs="宋体"/>
                <w:szCs w:val="21"/>
              </w:rPr>
              <w:t>3</w:t>
            </w:r>
            <w:r>
              <w:rPr>
                <w:rFonts w:hint="eastAsia" w:ascii="宋体" w:hAnsi="宋体" w:cs="宋体"/>
                <w:szCs w:val="21"/>
              </w:rPr>
              <w:t>分）</w:t>
            </w:r>
          </w:p>
        </w:tc>
        <w:tc>
          <w:tcPr>
            <w:tcW w:w="693" w:type="dxa"/>
            <w:noWrap/>
            <w:vAlign w:val="center"/>
          </w:tcPr>
          <w:p>
            <w:pPr>
              <w:jc w:val="center"/>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683" w:type="dxa"/>
            <w:noWrap/>
            <w:vAlign w:val="center"/>
          </w:tcPr>
          <w:p>
            <w:pPr>
              <w:pStyle w:val="39"/>
              <w:jc w:val="center"/>
              <w:rPr>
                <w:rFonts w:ascii="宋体" w:hAnsi="宋体" w:cs="宋体"/>
                <w:szCs w:val="21"/>
              </w:rPr>
            </w:pPr>
            <w:r>
              <w:rPr>
                <w:rFonts w:hint="eastAsia" w:ascii="宋体" w:hAnsi="宋体" w:cs="宋体"/>
                <w:szCs w:val="21"/>
              </w:rPr>
              <w:t>4</w:t>
            </w:r>
          </w:p>
        </w:tc>
        <w:tc>
          <w:tcPr>
            <w:tcW w:w="1275" w:type="dxa"/>
            <w:vMerge w:val="continue"/>
            <w:noWrap/>
            <w:vAlign w:val="center"/>
          </w:tcPr>
          <w:p>
            <w:pPr>
              <w:pStyle w:val="39"/>
              <w:jc w:val="center"/>
              <w:rPr>
                <w:rFonts w:ascii="宋体" w:hAnsi="宋体" w:cs="宋体"/>
                <w:szCs w:val="21"/>
              </w:rPr>
            </w:pPr>
          </w:p>
        </w:tc>
        <w:tc>
          <w:tcPr>
            <w:tcW w:w="1275" w:type="dxa"/>
            <w:noWrap/>
            <w:vAlign w:val="center"/>
          </w:tcPr>
          <w:p>
            <w:pPr>
              <w:widowControl/>
              <w:spacing w:line="360" w:lineRule="auto"/>
              <w:jc w:val="center"/>
              <w:rPr>
                <w:rFonts w:ascii="宋体" w:hAnsi="宋体" w:cs="宋体"/>
                <w:szCs w:val="21"/>
                <w:highlight w:val="yellow"/>
              </w:rPr>
            </w:pPr>
            <w:r>
              <w:rPr>
                <w:rFonts w:hint="eastAsia" w:ascii="宋体" w:hAnsi="宋体" w:cs="宋体"/>
                <w:szCs w:val="21"/>
                <w:highlight w:val="yellow"/>
              </w:rPr>
              <w:t>节能环保</w:t>
            </w:r>
          </w:p>
        </w:tc>
        <w:tc>
          <w:tcPr>
            <w:tcW w:w="6168" w:type="dxa"/>
            <w:vAlign w:val="center"/>
          </w:tcPr>
          <w:p>
            <w:pPr>
              <w:widowControl/>
              <w:spacing w:line="360" w:lineRule="auto"/>
              <w:jc w:val="left"/>
              <w:rPr>
                <w:rFonts w:ascii="宋体" w:hAnsi="宋体" w:cs="宋体"/>
                <w:szCs w:val="21"/>
                <w:highlight w:val="yellow"/>
              </w:rPr>
            </w:pPr>
            <w:r>
              <w:rPr>
                <w:rFonts w:hint="eastAsia" w:ascii="宋体" w:hAnsi="宋体" w:cs="宋体"/>
                <w:szCs w:val="21"/>
                <w:highlight w:val="yellow"/>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0-2分）</w:t>
            </w:r>
          </w:p>
        </w:tc>
        <w:tc>
          <w:tcPr>
            <w:tcW w:w="693" w:type="dxa"/>
            <w:noWrap/>
            <w:vAlign w:val="center"/>
          </w:tcPr>
          <w:p>
            <w:pPr>
              <w:widowControl/>
              <w:spacing w:line="360" w:lineRule="auto"/>
              <w:jc w:val="center"/>
              <w:rPr>
                <w:rFonts w:ascii="宋体" w:hAnsi="宋体" w:cs="宋体"/>
                <w:szCs w:val="21"/>
                <w:highlight w:val="yellow"/>
              </w:rPr>
            </w:pPr>
            <w:r>
              <w:rPr>
                <w:rFonts w:hint="eastAsia" w:ascii="宋体" w:hAnsi="宋体" w:cs="宋体"/>
                <w:szCs w:val="21"/>
                <w:highlight w:val="yellow"/>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683" w:type="dxa"/>
            <w:noWrap/>
            <w:vAlign w:val="center"/>
          </w:tcPr>
          <w:p>
            <w:pPr>
              <w:pStyle w:val="39"/>
              <w:jc w:val="center"/>
              <w:rPr>
                <w:rFonts w:ascii="宋体" w:hAnsi="宋体" w:cs="宋体"/>
                <w:szCs w:val="21"/>
              </w:rPr>
            </w:pPr>
            <w:r>
              <w:rPr>
                <w:rFonts w:hint="eastAsia" w:ascii="宋体" w:hAnsi="宋体" w:cs="宋体"/>
                <w:szCs w:val="21"/>
              </w:rPr>
              <w:t>5</w:t>
            </w:r>
          </w:p>
        </w:tc>
        <w:tc>
          <w:tcPr>
            <w:tcW w:w="1275" w:type="dxa"/>
            <w:vMerge w:val="continue"/>
            <w:noWrap/>
            <w:vAlign w:val="center"/>
          </w:tcPr>
          <w:p>
            <w:pPr>
              <w:pStyle w:val="39"/>
              <w:jc w:val="center"/>
              <w:rPr>
                <w:rFonts w:ascii="宋体" w:hAnsi="宋体" w:cs="宋体"/>
                <w:szCs w:val="21"/>
              </w:rPr>
            </w:pPr>
          </w:p>
        </w:tc>
        <w:tc>
          <w:tcPr>
            <w:tcW w:w="1275" w:type="dxa"/>
            <w:noWrap/>
            <w:vAlign w:val="center"/>
          </w:tcPr>
          <w:p>
            <w:pPr>
              <w:jc w:val="left"/>
              <w:rPr>
                <w:rFonts w:ascii="宋体" w:hAnsi="宋体" w:cs="宋体"/>
                <w:color w:val="000000"/>
                <w:szCs w:val="21"/>
              </w:rPr>
            </w:pPr>
            <w:r>
              <w:rPr>
                <w:rFonts w:hint="eastAsia" w:ascii="宋体" w:hAnsi="宋体" w:cs="宋体"/>
                <w:color w:val="000000"/>
                <w:szCs w:val="21"/>
                <w:lang w:eastAsia="zh-Hans"/>
              </w:rPr>
              <w:t>整体设计</w:t>
            </w:r>
            <w:r>
              <w:rPr>
                <w:rFonts w:hint="eastAsia" w:ascii="宋体" w:hAnsi="宋体" w:cs="宋体"/>
                <w:color w:val="000000"/>
                <w:szCs w:val="21"/>
              </w:rPr>
              <w:t>实施方案</w:t>
            </w:r>
          </w:p>
        </w:tc>
        <w:tc>
          <w:tcPr>
            <w:tcW w:w="6168" w:type="dxa"/>
            <w:vAlign w:val="center"/>
          </w:tcPr>
          <w:p>
            <w:pPr>
              <w:rPr>
                <w:rFonts w:ascii="宋体" w:hAnsi="宋体" w:cs="宋体"/>
                <w:color w:val="000000"/>
                <w:szCs w:val="21"/>
              </w:rPr>
            </w:pPr>
            <w:r>
              <w:rPr>
                <w:rFonts w:hint="eastAsia" w:ascii="宋体" w:hAnsi="宋体" w:cs="宋体"/>
                <w:szCs w:val="21"/>
              </w:rPr>
              <w:t>根据投标人的整体设计实施方案（包括但不限于整体方案的科学性、合理性、成熟度、扩展性，拟投入本项目人员情况，对用户需求的理解程度）进行综合评分。（0-5分）</w:t>
            </w:r>
          </w:p>
        </w:tc>
        <w:tc>
          <w:tcPr>
            <w:tcW w:w="693" w:type="dxa"/>
            <w:noWrap/>
            <w:vAlign w:val="center"/>
          </w:tcPr>
          <w:p>
            <w:pPr>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3" w:type="dxa"/>
            <w:noWrap/>
            <w:vAlign w:val="center"/>
          </w:tcPr>
          <w:p>
            <w:pPr>
              <w:pStyle w:val="39"/>
              <w:ind w:firstLine="210" w:firstLineChars="100"/>
              <w:rPr>
                <w:rFonts w:ascii="宋体" w:hAnsi="宋体" w:cs="宋体"/>
                <w:szCs w:val="21"/>
              </w:rPr>
            </w:pPr>
            <w:r>
              <w:rPr>
                <w:rFonts w:hint="eastAsia" w:ascii="宋体" w:hAnsi="宋体" w:cs="宋体"/>
                <w:szCs w:val="21"/>
              </w:rPr>
              <w:t>6</w:t>
            </w:r>
          </w:p>
        </w:tc>
        <w:tc>
          <w:tcPr>
            <w:tcW w:w="1275" w:type="dxa"/>
            <w:vMerge w:val="continue"/>
            <w:noWrap/>
            <w:vAlign w:val="center"/>
          </w:tcPr>
          <w:p>
            <w:pPr>
              <w:pStyle w:val="39"/>
              <w:jc w:val="center"/>
              <w:rPr>
                <w:rFonts w:ascii="宋体" w:hAnsi="宋体" w:cs="宋体"/>
                <w:szCs w:val="21"/>
              </w:rPr>
            </w:pPr>
          </w:p>
        </w:tc>
        <w:tc>
          <w:tcPr>
            <w:tcW w:w="1275" w:type="dxa"/>
            <w:noWrap/>
            <w:vAlign w:val="center"/>
          </w:tcPr>
          <w:p>
            <w:pPr>
              <w:jc w:val="center"/>
              <w:rPr>
                <w:rFonts w:ascii="宋体" w:hAnsi="宋体" w:cs="宋体"/>
                <w:color w:val="000000"/>
                <w:szCs w:val="21"/>
                <w:lang w:eastAsia="zh-Hans"/>
              </w:rPr>
            </w:pPr>
            <w:r>
              <w:rPr>
                <w:rFonts w:hint="eastAsia" w:ascii="宋体" w:hAnsi="宋体" w:cs="宋体"/>
                <w:color w:val="000000"/>
                <w:szCs w:val="21"/>
                <w:lang w:eastAsia="zh-Hans"/>
              </w:rPr>
              <w:t>视频演示</w:t>
            </w:r>
          </w:p>
        </w:tc>
        <w:tc>
          <w:tcPr>
            <w:tcW w:w="6168" w:type="dxa"/>
            <w:vAlign w:val="center"/>
          </w:tcPr>
          <w:p>
            <w:pPr>
              <w:jc w:val="left"/>
              <w:outlineLvl w:val="0"/>
              <w:rPr>
                <w:rFonts w:ascii="宋体" w:hAnsi="宋体" w:cs="宋体"/>
                <w:color w:val="000000"/>
                <w:szCs w:val="21"/>
              </w:rPr>
            </w:pPr>
            <w:r>
              <w:rPr>
                <w:rFonts w:hint="eastAsia" w:ascii="宋体" w:hAnsi="宋体" w:cs="宋体"/>
                <w:color w:val="000000"/>
                <w:szCs w:val="21"/>
              </w:rPr>
              <w:t>根据投标人所提供的演示内容综合评分：</w:t>
            </w:r>
          </w:p>
          <w:p>
            <w:pPr>
              <w:jc w:val="left"/>
              <w:outlineLvl w:val="0"/>
              <w:rPr>
                <w:rFonts w:ascii="宋体" w:hAnsi="宋体" w:cs="宋体"/>
                <w:color w:val="000000"/>
                <w:szCs w:val="21"/>
              </w:rPr>
            </w:pPr>
            <w:r>
              <w:rPr>
                <w:rFonts w:hint="eastAsia" w:ascii="宋体" w:hAnsi="宋体" w:cs="宋体"/>
                <w:color w:val="000000"/>
                <w:szCs w:val="21"/>
              </w:rPr>
              <w:t>1.教师向学生实时广播自己的屏幕与语音、进行师生对讲，流畅无延时，并在广播过程中任意添加或删除学生，学生无需任何操作即可接收全屏广播，教师授权后，学生也可以自行设置为窗口接收模式。（0-5分）</w:t>
            </w:r>
          </w:p>
          <w:p>
            <w:pPr>
              <w:jc w:val="left"/>
              <w:outlineLvl w:val="0"/>
              <w:rPr>
                <w:rFonts w:ascii="宋体" w:hAnsi="宋体" w:cs="宋体"/>
                <w:color w:val="000000"/>
                <w:szCs w:val="21"/>
              </w:rPr>
            </w:pPr>
            <w:r>
              <w:rPr>
                <w:rFonts w:hint="eastAsia" w:ascii="宋体" w:hAnsi="宋体" w:cs="宋体"/>
                <w:color w:val="000000"/>
                <w:szCs w:val="21"/>
              </w:rPr>
              <w:t>2. 智慧语言实验室主机具有手机无线投屏功能，无需外接投屏器，教师手机上的教学课件内容可直接通过数字式多媒体中控机自带的无线网络无缝传送到学生屏幕，自动适应不同分辨率。（0-3分）</w:t>
            </w:r>
          </w:p>
          <w:p>
            <w:pPr>
              <w:jc w:val="left"/>
              <w:outlineLvl w:val="0"/>
              <w:rPr>
                <w:rFonts w:ascii="宋体" w:hAnsi="宋体" w:cs="宋体"/>
                <w:color w:val="000000"/>
                <w:szCs w:val="21"/>
              </w:rPr>
            </w:pPr>
            <w:r>
              <w:rPr>
                <w:rFonts w:hint="eastAsia" w:ascii="宋体" w:hAnsi="宋体" w:cs="宋体"/>
                <w:color w:val="000000"/>
                <w:szCs w:val="21"/>
              </w:rPr>
              <w:t>3. 提供班级管理模型视图，缩图示中可实时监控学生机桌面。详细资料显示学生姓名，语音设备状态，进程数，分组等信息。（0-4分）</w:t>
            </w:r>
          </w:p>
          <w:p>
            <w:pPr>
              <w:jc w:val="left"/>
              <w:outlineLvl w:val="0"/>
              <w:rPr>
                <w:rFonts w:ascii="宋体" w:hAnsi="宋体" w:cs="宋体"/>
                <w:color w:val="000000"/>
                <w:szCs w:val="21"/>
              </w:rPr>
            </w:pPr>
            <w:r>
              <w:rPr>
                <w:rFonts w:hint="eastAsia" w:ascii="宋体" w:hAnsi="宋体" w:cs="宋体"/>
                <w:color w:val="000000"/>
                <w:szCs w:val="21"/>
              </w:rPr>
              <w:t>4.学生终端采用POE供电，外部只需要连接一根六类千兆网线，即可实现数据、音频、视频、供电的传输，无需再配置其他供电设备。支持学生终端直接供电给显示器。（0-3分）</w:t>
            </w:r>
          </w:p>
          <w:p>
            <w:pPr>
              <w:pStyle w:val="24"/>
              <w:autoSpaceDE w:val="0"/>
              <w:autoSpaceDN w:val="0"/>
              <w:adjustRightInd w:val="0"/>
              <w:ind w:firstLine="0" w:firstLineChars="0"/>
              <w:rPr>
                <w:rFonts w:ascii="宋体" w:hAnsi="宋体" w:cs="宋体"/>
                <w:szCs w:val="21"/>
              </w:rPr>
            </w:pPr>
            <w:r>
              <w:rPr>
                <w:rFonts w:hint="eastAsia" w:ascii="宋体" w:hAnsi="宋体" w:cs="宋体"/>
                <w:color w:val="000000"/>
                <w:szCs w:val="21"/>
              </w:rPr>
              <w:t>投标人自行准备演示环境并逐条提供演示视频。</w:t>
            </w:r>
          </w:p>
        </w:tc>
        <w:tc>
          <w:tcPr>
            <w:tcW w:w="693" w:type="dxa"/>
            <w:noWrap/>
            <w:vAlign w:val="center"/>
          </w:tcPr>
          <w:p>
            <w:pPr>
              <w:jc w:val="center"/>
              <w:rPr>
                <w:rFonts w:ascii="宋体" w:hAnsi="宋体" w:cs="宋体"/>
                <w:color w:val="000000"/>
                <w:szCs w:val="21"/>
              </w:rPr>
            </w:pPr>
            <w:r>
              <w:rPr>
                <w:rFonts w:hint="eastAsia" w:ascii="宋体" w:hAnsi="宋体" w:cs="宋体"/>
                <w:color w:val="000000"/>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83" w:type="dxa"/>
            <w:noWrap/>
            <w:vAlign w:val="center"/>
          </w:tcPr>
          <w:p>
            <w:pPr>
              <w:jc w:val="center"/>
              <w:rPr>
                <w:rFonts w:ascii="宋体" w:hAnsi="宋体" w:cs="宋体"/>
                <w:color w:val="000000"/>
                <w:szCs w:val="21"/>
              </w:rPr>
            </w:pPr>
            <w:r>
              <w:rPr>
                <w:rFonts w:hint="eastAsia" w:ascii="宋体" w:hAnsi="宋体" w:cs="宋体"/>
                <w:color w:val="000000"/>
                <w:szCs w:val="21"/>
              </w:rPr>
              <w:t>7</w:t>
            </w:r>
          </w:p>
        </w:tc>
        <w:tc>
          <w:tcPr>
            <w:tcW w:w="1275" w:type="dxa"/>
            <w:vMerge w:val="continue"/>
            <w:noWrap/>
            <w:vAlign w:val="center"/>
          </w:tcPr>
          <w:p>
            <w:pPr>
              <w:rPr>
                <w:rFonts w:ascii="宋体" w:hAnsi="宋体" w:cs="宋体"/>
                <w:color w:val="000000"/>
                <w:szCs w:val="21"/>
              </w:rPr>
            </w:pPr>
          </w:p>
        </w:tc>
        <w:tc>
          <w:tcPr>
            <w:tcW w:w="1275" w:type="dxa"/>
            <w:noWrap/>
            <w:vAlign w:val="center"/>
          </w:tcPr>
          <w:p>
            <w:pPr>
              <w:rPr>
                <w:rFonts w:ascii="宋体" w:hAnsi="宋体" w:cs="宋体"/>
                <w:color w:val="000000"/>
                <w:szCs w:val="21"/>
              </w:rPr>
            </w:pPr>
            <w:r>
              <w:rPr>
                <w:rFonts w:hint="eastAsia" w:ascii="宋体" w:hAnsi="宋体" w:cs="宋体"/>
                <w:color w:val="000000"/>
                <w:szCs w:val="21"/>
              </w:rPr>
              <w:t>培训方案</w:t>
            </w:r>
          </w:p>
        </w:tc>
        <w:tc>
          <w:tcPr>
            <w:tcW w:w="6168" w:type="dxa"/>
            <w:vAlign w:val="center"/>
          </w:tcPr>
          <w:p>
            <w:pPr>
              <w:rPr>
                <w:rFonts w:ascii="宋体" w:hAnsi="宋体" w:cs="宋体"/>
                <w:color w:val="000000"/>
                <w:szCs w:val="21"/>
              </w:rPr>
            </w:pPr>
            <w:r>
              <w:rPr>
                <w:rFonts w:hint="eastAsia" w:ascii="宋体" w:hAnsi="宋体" w:cs="宋体"/>
                <w:color w:val="000000"/>
                <w:szCs w:val="21"/>
              </w:rPr>
              <w:t>投标人培训方案、地点、组织、软硬件资料等内容是否完整、科学合理。（0-4分）</w:t>
            </w:r>
          </w:p>
        </w:tc>
        <w:tc>
          <w:tcPr>
            <w:tcW w:w="693" w:type="dxa"/>
            <w:noWrap/>
            <w:vAlign w:val="center"/>
          </w:tcPr>
          <w:p>
            <w:pPr>
              <w:rPr>
                <w:rFonts w:ascii="宋体" w:hAnsi="宋体" w:cs="宋体"/>
                <w:color w:val="000000"/>
                <w:szCs w:val="21"/>
              </w:rPr>
            </w:pPr>
            <w:r>
              <w:rPr>
                <w:rFonts w:hint="eastAsia" w:ascii="宋体" w:hAnsi="宋体" w:cs="宋体"/>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83" w:type="dxa"/>
            <w:noWrap/>
            <w:vAlign w:val="center"/>
          </w:tcPr>
          <w:p>
            <w:pPr>
              <w:jc w:val="center"/>
              <w:rPr>
                <w:rFonts w:ascii="宋体" w:hAnsi="宋体" w:cs="宋体"/>
                <w:color w:val="000000"/>
                <w:szCs w:val="21"/>
              </w:rPr>
            </w:pPr>
            <w:r>
              <w:rPr>
                <w:rFonts w:hint="eastAsia" w:ascii="宋体" w:hAnsi="宋体" w:cs="宋体"/>
                <w:color w:val="000000"/>
                <w:szCs w:val="21"/>
              </w:rPr>
              <w:t>8</w:t>
            </w:r>
          </w:p>
        </w:tc>
        <w:tc>
          <w:tcPr>
            <w:tcW w:w="1275" w:type="dxa"/>
            <w:vMerge w:val="continue"/>
            <w:noWrap/>
            <w:vAlign w:val="center"/>
          </w:tcPr>
          <w:p>
            <w:pPr>
              <w:rPr>
                <w:rFonts w:ascii="宋体" w:hAnsi="宋体" w:cs="宋体"/>
                <w:color w:val="000000"/>
                <w:szCs w:val="21"/>
              </w:rPr>
            </w:pPr>
          </w:p>
        </w:tc>
        <w:tc>
          <w:tcPr>
            <w:tcW w:w="1275" w:type="dxa"/>
            <w:noWrap/>
            <w:vAlign w:val="center"/>
          </w:tcPr>
          <w:p>
            <w:pPr>
              <w:rPr>
                <w:rFonts w:ascii="宋体" w:hAnsi="宋体" w:cs="宋体"/>
                <w:color w:val="000000"/>
                <w:szCs w:val="21"/>
              </w:rPr>
            </w:pPr>
            <w:r>
              <w:rPr>
                <w:rFonts w:hint="eastAsia" w:ascii="宋体" w:hAnsi="宋体" w:cs="宋体"/>
                <w:color w:val="000000"/>
                <w:szCs w:val="21"/>
              </w:rPr>
              <w:t>质保期内外</w:t>
            </w:r>
          </w:p>
          <w:p>
            <w:pPr>
              <w:rPr>
                <w:rFonts w:ascii="宋体" w:hAnsi="宋体" w:cs="宋体"/>
                <w:color w:val="000000"/>
                <w:szCs w:val="21"/>
              </w:rPr>
            </w:pPr>
            <w:r>
              <w:rPr>
                <w:rFonts w:hint="eastAsia" w:ascii="宋体" w:hAnsi="宋体" w:cs="宋体"/>
                <w:color w:val="000000"/>
                <w:szCs w:val="21"/>
              </w:rPr>
              <w:t>服务承诺</w:t>
            </w:r>
          </w:p>
        </w:tc>
        <w:tc>
          <w:tcPr>
            <w:tcW w:w="6168" w:type="dxa"/>
            <w:vAlign w:val="center"/>
          </w:tcPr>
          <w:p>
            <w:pPr>
              <w:rPr>
                <w:rFonts w:ascii="宋体" w:hAnsi="宋体" w:cs="宋体"/>
                <w:color w:val="000000"/>
                <w:szCs w:val="21"/>
              </w:rPr>
            </w:pPr>
            <w:r>
              <w:rPr>
                <w:rFonts w:hint="eastAsia" w:ascii="宋体" w:hAnsi="宋体" w:cs="宋体"/>
                <w:color w:val="000000"/>
                <w:szCs w:val="21"/>
              </w:rPr>
              <w:t>售后服务方案、维护人员和服务机构等情况，服务承诺的可行性、完整性以及服务承诺落实的保障措施，升级服务和提供备品备件，定期巡检服务承诺，对用户服务响应措施情况等。（0-4分）</w:t>
            </w:r>
          </w:p>
        </w:tc>
        <w:tc>
          <w:tcPr>
            <w:tcW w:w="693" w:type="dxa"/>
            <w:noWrap/>
            <w:vAlign w:val="center"/>
          </w:tcPr>
          <w:p>
            <w:pPr>
              <w:rPr>
                <w:rFonts w:ascii="宋体" w:hAnsi="宋体" w:cs="宋体"/>
                <w:color w:val="000000"/>
                <w:szCs w:val="21"/>
              </w:rPr>
            </w:pPr>
            <w:r>
              <w:rPr>
                <w:rFonts w:hint="eastAsia" w:ascii="宋体" w:hAnsi="宋体" w:cs="宋体"/>
                <w:color w:val="000000"/>
                <w:szCs w:val="21"/>
              </w:rPr>
              <w:t>4分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bookmarkStart w:id="42" w:name="OLE_LINK22"/>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 的小微企业与联合体内其他企业、分包企业之间存在直接控 股、管理关系的，不享受价格扣除优惠政策。</w:t>
      </w:r>
    </w:p>
    <w:bookmarkEnd w:id="42"/>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bookmarkStart w:id="43" w:name="OLE_LINK32"/>
      <w:r>
        <w:rPr>
          <w:rFonts w:hint="eastAsia" w:asciiTheme="minorEastAsia" w:hAnsiTheme="minorEastAsia" w:eastAsiaTheme="minorEastAsia" w:cstheme="minorEastAsia"/>
          <w:b/>
          <w:bCs/>
          <w:color w:val="FF0000"/>
          <w:sz w:val="24"/>
        </w:rPr>
        <w:t>2.根据财库[2017]141号的相关规定，在政府采购活动中，</w:t>
      </w:r>
      <w:bookmarkStart w:id="44" w:name="OLE_LINK33"/>
      <w:r>
        <w:rPr>
          <w:rFonts w:hint="eastAsia" w:asciiTheme="minorEastAsia" w:hAnsiTheme="minorEastAsia" w:eastAsiaTheme="minorEastAsia" w:cstheme="minorEastAsia"/>
          <w:b/>
          <w:bCs/>
          <w:color w:val="FF0000"/>
          <w:sz w:val="24"/>
        </w:rPr>
        <w:t>残疾人福利性单位</w:t>
      </w:r>
      <w:bookmarkEnd w:id="44"/>
      <w:r>
        <w:rPr>
          <w:rFonts w:hint="eastAsia" w:asciiTheme="minorEastAsia" w:hAnsiTheme="minorEastAsia" w:eastAsiaTheme="minorEastAsia" w:cstheme="minorEastAsia"/>
          <w:b/>
          <w:bCs/>
          <w:color w:val="FF0000"/>
          <w:sz w:val="24"/>
        </w:rPr>
        <w:t>视同小型、微型企业，享受评审中价格扣除政策。属于享受政府采购支持政策的残疾人福利性单位，应满足财库[2017]141号文件第一条的规定，并在投标文件中提供残疾人福利性单位声明函。</w:t>
      </w:r>
    </w:p>
    <w:bookmarkEnd w:id="43"/>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b/>
          <w:color w:val="000000"/>
          <w:spacing w:val="20"/>
          <w:sz w:val="32"/>
          <w:szCs w:val="32"/>
        </w:rPr>
      </w:pPr>
      <w:r>
        <w:rPr>
          <w:color w:val="000000"/>
          <w:spacing w:val="20"/>
          <w:sz w:val="32"/>
          <w:szCs w:val="32"/>
        </w:rPr>
        <w:t>项目编号：</w:t>
      </w:r>
      <w:r>
        <w:rPr>
          <w:rFonts w:hint="eastAsia"/>
          <w:b/>
          <w:color w:val="000000"/>
          <w:sz w:val="32"/>
          <w:szCs w:val="32"/>
        </w:rPr>
        <w:t>衢院招2024-18</w:t>
      </w:r>
    </w:p>
    <w:p>
      <w:pPr>
        <w:snapToGrid w:val="0"/>
        <w:spacing w:line="360" w:lineRule="auto"/>
        <w:rPr>
          <w:color w:val="000000"/>
          <w:spacing w:val="20"/>
          <w:sz w:val="32"/>
          <w:szCs w:val="32"/>
        </w:rPr>
      </w:pPr>
    </w:p>
    <w:p>
      <w:pPr>
        <w:snapToGrid w:val="0"/>
        <w:spacing w:line="360" w:lineRule="auto"/>
        <w:rPr>
          <w:b/>
          <w:color w:val="000000"/>
          <w:sz w:val="28"/>
          <w:szCs w:val="28"/>
        </w:rPr>
      </w:pPr>
      <w:r>
        <w:rPr>
          <w:color w:val="000000"/>
          <w:spacing w:val="20"/>
          <w:sz w:val="32"/>
          <w:szCs w:val="32"/>
        </w:rPr>
        <w:t>项目名称：</w:t>
      </w:r>
      <w:r>
        <w:rPr>
          <w:rFonts w:hint="eastAsia"/>
          <w:b/>
          <w:bCs/>
          <w:color w:val="000000"/>
          <w:spacing w:val="20"/>
          <w:sz w:val="28"/>
          <w:szCs w:val="28"/>
        </w:rPr>
        <w:t>智慧教育中心实验室提升语音室建设项目设备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b/>
          <w:bCs/>
          <w:color w:val="000000"/>
          <w:sz w:val="28"/>
          <w:szCs w:val="28"/>
          <w:u w:val="single"/>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color w:val="000000"/>
          <w:sz w:val="28"/>
          <w:szCs w:val="28"/>
          <w:u w:val="single"/>
        </w:rPr>
        <w:t>智慧教育中心</w:t>
      </w:r>
    </w:p>
    <w:p>
      <w:pPr>
        <w:autoSpaceDE w:val="0"/>
        <w:autoSpaceDN w:val="0"/>
        <w:adjustRightInd w:val="0"/>
        <w:spacing w:line="360" w:lineRule="auto"/>
        <w:ind w:left="281" w:hanging="281" w:hangingChars="100"/>
        <w:rPr>
          <w:color w:val="000000"/>
          <w:sz w:val="28"/>
          <w:szCs w:val="28"/>
          <w:lang w:val="zh-CN"/>
        </w:rPr>
      </w:pPr>
      <w:r>
        <w:rPr>
          <w:rFonts w:hint="eastAsia"/>
          <w:b/>
          <w:bCs/>
          <w:color w:val="000000"/>
          <w:sz w:val="28"/>
          <w:szCs w:val="28"/>
          <w:u w:val="single"/>
        </w:rPr>
        <w:t>实验室提升语音室建设项目设备</w:t>
      </w:r>
      <w:r>
        <w:rPr>
          <w:color w:val="000000"/>
          <w:sz w:val="28"/>
          <w:szCs w:val="28"/>
          <w:lang w:val="zh-CN"/>
        </w:rPr>
        <w:t>（项目编号：</w:t>
      </w:r>
      <w:r>
        <w:rPr>
          <w:rFonts w:hint="eastAsia"/>
          <w:b/>
          <w:color w:val="000000"/>
          <w:sz w:val="28"/>
          <w:szCs w:val="28"/>
          <w:u w:val="single"/>
          <w:lang w:val="zh-CN"/>
        </w:rPr>
        <w:t>衢院招2024-18</w:t>
      </w:r>
      <w:r>
        <w:rPr>
          <w:color w:val="000000"/>
          <w:sz w:val="28"/>
          <w:szCs w:val="28"/>
          <w:lang w:val="zh-CN"/>
        </w:rPr>
        <w:t>）招标</w:t>
      </w:r>
    </w:p>
    <w:p>
      <w:pPr>
        <w:autoSpaceDE w:val="0"/>
        <w:autoSpaceDN w:val="0"/>
        <w:adjustRightInd w:val="0"/>
        <w:spacing w:line="360" w:lineRule="auto"/>
        <w:ind w:left="280" w:hanging="280" w:hangingChars="100"/>
        <w:rPr>
          <w:color w:val="000000"/>
          <w:sz w:val="28"/>
          <w:szCs w:val="28"/>
          <w:u w:val="single"/>
          <w:lang w:val="zh-CN"/>
        </w:rPr>
      </w:pPr>
      <w:r>
        <w:rPr>
          <w:color w:val="000000"/>
          <w:sz w:val="28"/>
          <w:szCs w:val="28"/>
          <w:lang w:val="zh-CN"/>
        </w:rPr>
        <w:t>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rFonts w:hint="eastAsia"/>
          <w:color w:val="000000"/>
          <w:sz w:val="28"/>
          <w:szCs w:val="28"/>
          <w:u w:val="single"/>
        </w:rPr>
        <w:t>90</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color w:val="000000"/>
          <w:sz w:val="28"/>
          <w:szCs w:val="28"/>
          <w:u w:val="single"/>
        </w:rPr>
        <w:t>智慧教育中心实验室提升语音室建设项目设备</w:t>
      </w:r>
      <w:r>
        <w:rPr>
          <w:color w:val="000000"/>
          <w:sz w:val="28"/>
          <w:szCs w:val="28"/>
          <w:lang w:val="zh-CN"/>
        </w:rPr>
        <w:t>（项目编号：</w:t>
      </w:r>
      <w:r>
        <w:rPr>
          <w:rFonts w:hint="eastAsia"/>
          <w:b/>
          <w:color w:val="000000"/>
          <w:sz w:val="28"/>
          <w:szCs w:val="28"/>
          <w:u w:val="single"/>
          <w:lang w:val="zh-CN"/>
        </w:rPr>
        <w:t>衢院招2024-18</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ind w:left="150" w:right="560" w:firstLine="4340" w:firstLineChars="1550"/>
        <w:rPr>
          <w:sz w:val="28"/>
          <w:szCs w:val="28"/>
          <w:lang w:val="zh-CN"/>
        </w:rPr>
      </w:pP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衢院招2024-18</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智慧教育中心实验室提升语音室建设项目设备</w:t>
      </w:r>
    </w:p>
    <w:tbl>
      <w:tblPr>
        <w:tblStyle w:val="18"/>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bl>
    <w:p>
      <w:pPr>
        <w:pStyle w:val="11"/>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1"/>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1"/>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1"/>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color w:val="000000"/>
          <w:sz w:val="28"/>
          <w:szCs w:val="28"/>
          <w:lang w:val="zh-CN"/>
        </w:rPr>
      </w:pPr>
      <w:r>
        <w:rPr>
          <w:color w:val="000000"/>
          <w:sz w:val="28"/>
          <w:szCs w:val="28"/>
          <w:lang w:val="zh-CN"/>
        </w:rPr>
        <w:t>投标人全权代表签字：             职务：         日期：</w:t>
      </w:r>
    </w:p>
    <w:p>
      <w:pPr>
        <w:autoSpaceDE w:val="0"/>
        <w:autoSpaceDN w:val="0"/>
        <w:adjustRightInd w:val="0"/>
        <w:spacing w:line="360" w:lineRule="auto"/>
        <w:ind w:firstLine="280"/>
        <w:rPr>
          <w:b/>
          <w:color w:val="000000"/>
          <w:sz w:val="28"/>
          <w:szCs w:val="28"/>
          <w:lang w:val="zh-CN"/>
        </w:rPr>
      </w:pPr>
    </w:p>
    <w:p>
      <w:pPr>
        <w:autoSpaceDE w:val="0"/>
        <w:autoSpaceDN w:val="0"/>
        <w:adjustRightInd w:val="0"/>
        <w:spacing w:line="360" w:lineRule="auto"/>
        <w:ind w:firstLine="280"/>
        <w:rPr>
          <w:b/>
          <w:color w:val="000000"/>
          <w:sz w:val="28"/>
          <w:szCs w:val="28"/>
          <w:lang w:val="zh-CN"/>
        </w:rPr>
      </w:pPr>
    </w:p>
    <w:p>
      <w:pPr>
        <w:autoSpaceDE w:val="0"/>
        <w:autoSpaceDN w:val="0"/>
        <w:adjustRightInd w:val="0"/>
        <w:spacing w:line="360" w:lineRule="auto"/>
        <w:rPr>
          <w:b/>
          <w:color w:val="000000"/>
          <w:sz w:val="28"/>
          <w:szCs w:val="28"/>
        </w:rPr>
      </w:pP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衢院招2024-18</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智慧教育中心实验室提升语音室建设项目设备</w:t>
      </w:r>
    </w:p>
    <w:p>
      <w:pPr>
        <w:spacing w:line="480" w:lineRule="exact"/>
        <w:ind w:left="480"/>
        <w:rPr>
          <w:bCs/>
          <w:color w:val="000000"/>
          <w:sz w:val="28"/>
          <w:szCs w:val="28"/>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6"/>
              <w:spacing w:line="400" w:lineRule="exact"/>
              <w:ind w:firstLine="0"/>
              <w:jc w:val="center"/>
              <w:rPr>
                <w:color w:val="000000"/>
                <w:sz w:val="28"/>
                <w:szCs w:val="28"/>
              </w:rPr>
            </w:pPr>
            <w:r>
              <w:rPr>
                <w:color w:val="000000"/>
                <w:sz w:val="28"/>
                <w:szCs w:val="28"/>
              </w:rPr>
              <w:t>序号</w:t>
            </w:r>
          </w:p>
        </w:tc>
        <w:tc>
          <w:tcPr>
            <w:tcW w:w="1260" w:type="dxa"/>
            <w:vAlign w:val="center"/>
          </w:tcPr>
          <w:p>
            <w:pPr>
              <w:pStyle w:val="6"/>
              <w:spacing w:line="400" w:lineRule="exact"/>
              <w:ind w:firstLine="0"/>
              <w:jc w:val="center"/>
              <w:rPr>
                <w:color w:val="000000"/>
                <w:sz w:val="28"/>
                <w:szCs w:val="28"/>
              </w:rPr>
            </w:pPr>
            <w:r>
              <w:rPr>
                <w:color w:val="000000"/>
                <w:sz w:val="28"/>
                <w:szCs w:val="28"/>
              </w:rPr>
              <w:t>货物</w:t>
            </w:r>
          </w:p>
          <w:p>
            <w:pPr>
              <w:pStyle w:val="6"/>
              <w:spacing w:line="400" w:lineRule="exact"/>
              <w:ind w:firstLine="0"/>
              <w:jc w:val="center"/>
              <w:rPr>
                <w:color w:val="000000"/>
                <w:sz w:val="28"/>
                <w:szCs w:val="28"/>
              </w:rPr>
            </w:pPr>
            <w:r>
              <w:rPr>
                <w:color w:val="000000"/>
                <w:sz w:val="28"/>
                <w:szCs w:val="28"/>
              </w:rPr>
              <w:t>名称</w:t>
            </w:r>
          </w:p>
        </w:tc>
        <w:tc>
          <w:tcPr>
            <w:tcW w:w="540" w:type="dxa"/>
            <w:vAlign w:val="center"/>
          </w:tcPr>
          <w:p>
            <w:pPr>
              <w:pStyle w:val="6"/>
              <w:spacing w:line="400" w:lineRule="exact"/>
              <w:ind w:firstLine="0"/>
              <w:jc w:val="center"/>
              <w:rPr>
                <w:color w:val="000000"/>
                <w:sz w:val="28"/>
                <w:szCs w:val="28"/>
              </w:rPr>
            </w:pPr>
            <w:r>
              <w:rPr>
                <w:color w:val="000000"/>
                <w:sz w:val="28"/>
                <w:szCs w:val="28"/>
              </w:rPr>
              <w:t>单位</w:t>
            </w:r>
          </w:p>
        </w:tc>
        <w:tc>
          <w:tcPr>
            <w:tcW w:w="540" w:type="dxa"/>
            <w:vAlign w:val="center"/>
          </w:tcPr>
          <w:p>
            <w:pPr>
              <w:pStyle w:val="6"/>
              <w:spacing w:line="400" w:lineRule="exact"/>
              <w:ind w:firstLine="0"/>
              <w:jc w:val="center"/>
              <w:rPr>
                <w:color w:val="000000"/>
                <w:sz w:val="28"/>
                <w:szCs w:val="28"/>
              </w:rPr>
            </w:pPr>
            <w:r>
              <w:rPr>
                <w:color w:val="000000"/>
                <w:sz w:val="28"/>
                <w:szCs w:val="28"/>
              </w:rPr>
              <w:t>数量</w:t>
            </w:r>
          </w:p>
        </w:tc>
        <w:tc>
          <w:tcPr>
            <w:tcW w:w="1260" w:type="dxa"/>
            <w:vAlign w:val="center"/>
          </w:tcPr>
          <w:p>
            <w:pPr>
              <w:pStyle w:val="6"/>
              <w:spacing w:line="400" w:lineRule="exact"/>
              <w:ind w:firstLine="0"/>
              <w:jc w:val="center"/>
              <w:rPr>
                <w:color w:val="000000"/>
                <w:sz w:val="28"/>
                <w:szCs w:val="28"/>
              </w:rPr>
            </w:pPr>
            <w:r>
              <w:rPr>
                <w:color w:val="000000"/>
                <w:sz w:val="28"/>
                <w:szCs w:val="28"/>
              </w:rPr>
              <w:t>品牌</w:t>
            </w:r>
          </w:p>
        </w:tc>
        <w:tc>
          <w:tcPr>
            <w:tcW w:w="2340" w:type="dxa"/>
            <w:vAlign w:val="center"/>
          </w:tcPr>
          <w:p>
            <w:pPr>
              <w:pStyle w:val="6"/>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6"/>
              <w:spacing w:line="400" w:lineRule="exact"/>
              <w:ind w:firstLine="0"/>
              <w:jc w:val="center"/>
              <w:rPr>
                <w:color w:val="000000"/>
                <w:sz w:val="28"/>
                <w:szCs w:val="28"/>
              </w:rPr>
            </w:pPr>
            <w:r>
              <w:rPr>
                <w:color w:val="000000"/>
                <w:sz w:val="28"/>
                <w:szCs w:val="28"/>
              </w:rPr>
              <w:t>单价</w:t>
            </w:r>
          </w:p>
          <w:p>
            <w:pPr>
              <w:pStyle w:val="6"/>
              <w:spacing w:line="400" w:lineRule="exact"/>
              <w:ind w:firstLine="0"/>
              <w:jc w:val="center"/>
              <w:rPr>
                <w:color w:val="000000"/>
                <w:sz w:val="28"/>
                <w:szCs w:val="28"/>
              </w:rPr>
            </w:pPr>
            <w:r>
              <w:rPr>
                <w:color w:val="000000"/>
                <w:sz w:val="28"/>
                <w:szCs w:val="28"/>
              </w:rPr>
              <w:t>（元）</w:t>
            </w:r>
          </w:p>
        </w:tc>
        <w:tc>
          <w:tcPr>
            <w:tcW w:w="992" w:type="dxa"/>
            <w:vAlign w:val="center"/>
          </w:tcPr>
          <w:p>
            <w:pPr>
              <w:pStyle w:val="6"/>
              <w:spacing w:line="400" w:lineRule="exact"/>
              <w:ind w:firstLine="0"/>
              <w:jc w:val="center"/>
              <w:rPr>
                <w:color w:val="000000"/>
                <w:sz w:val="28"/>
                <w:szCs w:val="28"/>
              </w:rPr>
            </w:pPr>
            <w:r>
              <w:rPr>
                <w:color w:val="000000"/>
                <w:sz w:val="28"/>
                <w:szCs w:val="28"/>
              </w:rPr>
              <w:t>总价</w:t>
            </w:r>
          </w:p>
          <w:p>
            <w:pPr>
              <w:pStyle w:val="6"/>
              <w:spacing w:line="400" w:lineRule="exact"/>
              <w:ind w:firstLine="0"/>
              <w:jc w:val="center"/>
              <w:rPr>
                <w:color w:val="000000"/>
                <w:sz w:val="28"/>
                <w:szCs w:val="28"/>
              </w:rPr>
            </w:pPr>
            <w:r>
              <w:rPr>
                <w:color w:val="000000"/>
                <w:sz w:val="28"/>
                <w:szCs w:val="28"/>
              </w:rPr>
              <w:t>（元）</w:t>
            </w:r>
          </w:p>
        </w:tc>
        <w:tc>
          <w:tcPr>
            <w:tcW w:w="663" w:type="dxa"/>
            <w:vAlign w:val="center"/>
          </w:tcPr>
          <w:p>
            <w:pPr>
              <w:pStyle w:val="6"/>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r>
              <w:rPr>
                <w:color w:val="000000"/>
                <w:sz w:val="28"/>
                <w:szCs w:val="28"/>
              </w:rPr>
              <w:t>1</w:t>
            </w: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6"/>
              <w:spacing w:line="400" w:lineRule="exact"/>
              <w:rPr>
                <w:color w:val="000000"/>
                <w:sz w:val="28"/>
                <w:szCs w:val="28"/>
              </w:rPr>
            </w:pPr>
            <w:r>
              <w:rPr>
                <w:color w:val="000000"/>
                <w:sz w:val="28"/>
                <w:szCs w:val="28"/>
              </w:rPr>
              <w:t>合 计</w:t>
            </w:r>
          </w:p>
          <w:p>
            <w:pPr>
              <w:pStyle w:val="6"/>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6"/>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衢院招2024-18</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智慧教育中心实验室提升语音室建设项目设备</w:t>
      </w:r>
    </w:p>
    <w:p>
      <w:pPr>
        <w:spacing w:line="480" w:lineRule="exact"/>
        <w:rPr>
          <w:bCs/>
          <w:color w:val="000000"/>
          <w:sz w:val="28"/>
          <w:szCs w:val="28"/>
        </w:rPr>
      </w:pPr>
    </w:p>
    <w:tbl>
      <w:tblPr>
        <w:tblStyle w:val="18"/>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衢院招2024-18</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智慧教育中心实验室提升语音室建设项目设备</w:t>
      </w:r>
    </w:p>
    <w:p>
      <w:pPr>
        <w:snapToGrid w:val="0"/>
        <w:spacing w:line="360" w:lineRule="auto"/>
        <w:rPr>
          <w:b/>
          <w:color w:val="000000"/>
          <w:sz w:val="32"/>
          <w:szCs w:val="32"/>
        </w:rPr>
      </w:pPr>
    </w:p>
    <w:tbl>
      <w:tblPr>
        <w:tblStyle w:val="18"/>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lang w:val="zh-CN"/>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360" w:lineRule="auto"/>
        <w:outlineLvl w:val="2"/>
        <w:rPr>
          <w:color w:val="000000"/>
          <w:sz w:val="28"/>
          <w:szCs w:val="28"/>
        </w:rPr>
      </w:pP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衢院招2024-18</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智慧教育中心实验室提升语音室建设项目设备</w:t>
      </w:r>
    </w:p>
    <w:tbl>
      <w:tblPr>
        <w:tblStyle w:val="18"/>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exact"/>
        <w:outlineLvl w:val="1"/>
        <w:rPr>
          <w:rFonts w:ascii="宋体" w:hAnsi="宋体" w:cs="宋体"/>
          <w:b/>
          <w:sz w:val="24"/>
        </w:rPr>
      </w:pPr>
      <w:r>
        <w:rPr>
          <w:rFonts w:hint="eastAsia" w:ascii="宋体" w:hAnsi="宋体" w:cs="宋体"/>
          <w:b/>
          <w:color w:val="000000"/>
          <w:sz w:val="28"/>
          <w:szCs w:val="28"/>
        </w:rPr>
        <w:t>格式九：</w:t>
      </w:r>
    </w:p>
    <w:p>
      <w:pPr>
        <w:spacing w:line="48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480" w:lineRule="exact"/>
        <w:jc w:val="center"/>
        <w:rPr>
          <w:rFonts w:ascii="宋体" w:hAnsi="宋体" w:cs="宋体"/>
          <w:sz w:val="20"/>
          <w:szCs w:val="20"/>
        </w:rPr>
      </w:pPr>
    </w:p>
    <w:p>
      <w:pPr>
        <w:spacing w:line="48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w:t>
      </w:r>
      <w:bookmarkStart w:id="45" w:name="OLE_LINK38"/>
      <w:r>
        <w:rPr>
          <w:rFonts w:hint="eastAsia" w:ascii="宋体" w:hAnsi="宋体" w:cs="宋体"/>
          <w:sz w:val="28"/>
          <w:szCs w:val="28"/>
        </w:rPr>
        <w:t>下：</w:t>
      </w:r>
      <w:bookmarkEnd w:id="45"/>
    </w:p>
    <w:p>
      <w:pPr>
        <w:spacing w:line="480" w:lineRule="exact"/>
        <w:ind w:firstLine="560" w:firstLineChars="200"/>
        <w:rPr>
          <w:rFonts w:hint="eastAsia" w:asciiTheme="minorEastAsia" w:hAnsiTheme="minorEastAsia" w:eastAsiaTheme="minorEastAsia" w:cstheme="minorEastAsia"/>
          <w:sz w:val="28"/>
          <w:szCs w:val="28"/>
        </w:rPr>
      </w:pPr>
      <w:r>
        <w:rPr>
          <w:rFonts w:hint="eastAsia" w:ascii="宋体" w:hAnsi="宋体" w:cs="宋体"/>
          <w:sz w:val="28"/>
          <w:szCs w:val="28"/>
        </w:rPr>
        <w:t>1.</w:t>
      </w:r>
      <w:r>
        <w:rPr>
          <w:rFonts w:hint="eastAsia" w:ascii="宋体" w:hAnsi="宋体" w:cs="宋体"/>
          <w:sz w:val="28"/>
          <w:szCs w:val="28"/>
          <w:u w:val="single"/>
        </w:rPr>
        <w:t xml:space="preserve"> （</w:t>
      </w:r>
      <w:bookmarkStart w:id="46" w:name="OLE_LINK39"/>
      <w:r>
        <w:rPr>
          <w:rFonts w:hint="eastAsia" w:ascii="宋体" w:hAnsi="宋体" w:cs="宋体"/>
          <w:sz w:val="28"/>
          <w:szCs w:val="28"/>
          <w:u w:val="single"/>
        </w:rPr>
        <w:t>标的名称</w:t>
      </w:r>
      <w:bookmarkEnd w:id="46"/>
      <w:r>
        <w:rPr>
          <w:rFonts w:hint="eastAsia" w:ascii="宋体" w:hAnsi="宋体" w:cs="宋体"/>
          <w:sz w:val="28"/>
          <w:szCs w:val="28"/>
          <w:u w:val="single"/>
        </w:rPr>
        <w:t xml:space="preserve">） </w:t>
      </w:r>
      <w:r>
        <w:rPr>
          <w:rFonts w:hint="eastAsia" w:ascii="宋体" w:hAnsi="宋体" w:cs="宋体"/>
          <w:sz w:val="28"/>
          <w:szCs w:val="28"/>
        </w:rPr>
        <w:t>，属</w:t>
      </w:r>
      <w:bookmarkStart w:id="47" w:name="OLE_LINK18"/>
      <w:r>
        <w:rPr>
          <w:rFonts w:hint="eastAsia" w:asciiTheme="minorEastAsia" w:hAnsiTheme="minorEastAsia" w:eastAsiaTheme="minorEastAsia" w:cstheme="minorEastAsia"/>
          <w:sz w:val="28"/>
          <w:szCs w:val="28"/>
        </w:rPr>
        <w:t>于</w:t>
      </w:r>
      <w:r>
        <w:rPr>
          <w:rFonts w:hint="eastAsia" w:asciiTheme="minorEastAsia" w:hAnsiTheme="minorEastAsia" w:eastAsiaTheme="minorEastAsia" w:cstheme="minorEastAsia"/>
          <w:sz w:val="28"/>
          <w:szCs w:val="28"/>
          <w:u w:val="single"/>
        </w:rPr>
        <w:t>（</w:t>
      </w:r>
      <w:bookmarkStart w:id="48" w:name="OLE_LINK17"/>
      <w:r>
        <w:rPr>
          <w:rFonts w:hint="eastAsia" w:asciiTheme="minorEastAsia" w:hAnsiTheme="minorEastAsia" w:eastAsiaTheme="minorEastAsia" w:cstheme="minorEastAsia"/>
          <w:color w:val="FF0000"/>
          <w:sz w:val="28"/>
          <w:szCs w:val="28"/>
          <w:highlight w:val="yellow"/>
          <w:u w:val="single"/>
        </w:rPr>
        <w:t>采购文件中明确的所属行业</w:t>
      </w:r>
      <w:bookmarkEnd w:id="48"/>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行业；制造商为</w:t>
      </w:r>
      <w:r>
        <w:rPr>
          <w:rFonts w:hint="eastAsia" w:asciiTheme="minorEastAsia" w:hAnsiTheme="minorEastAsia" w:eastAsiaTheme="minorEastAsia" w:cstheme="minorEastAsia"/>
          <w:sz w:val="28"/>
          <w:szCs w:val="28"/>
          <w:u w:val="single"/>
        </w:rPr>
        <w:t xml:space="preserve">（企业名称） </w:t>
      </w:r>
      <w:r>
        <w:rPr>
          <w:rFonts w:hint="eastAsia" w:asciiTheme="minorEastAsia" w:hAnsiTheme="minorEastAsia" w:eastAsiaTheme="minorEastAsia" w:cstheme="minorEastAsia"/>
          <w:sz w:val="28"/>
          <w:szCs w:val="28"/>
        </w:rPr>
        <w:t>，从业人员</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人，营业收入为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万元，资产总额为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万元，属于（□中型企业、□小型企业、□微型企业）；</w:t>
      </w:r>
    </w:p>
    <w:p>
      <w:pPr>
        <w:spacing w:line="480" w:lineRule="exact"/>
        <w:ind w:firstLine="560" w:firstLineChars="200"/>
        <w:rPr>
          <w:rFonts w:ascii="宋体" w:hAnsi="宋体" w:cs="宋体"/>
          <w:sz w:val="28"/>
          <w:szCs w:val="28"/>
        </w:rPr>
      </w:pPr>
      <w:r>
        <w:rPr>
          <w:rFonts w:hint="eastAsia" w:asciiTheme="minorEastAsia" w:hAnsiTheme="minorEastAsia" w:eastAsiaTheme="minorEastAsia" w:cstheme="minorEastAsia"/>
          <w:sz w:val="28"/>
          <w:szCs w:val="28"/>
        </w:rPr>
        <w:t xml:space="preserve">2. </w:t>
      </w:r>
      <w:r>
        <w:rPr>
          <w:rFonts w:hint="eastAsia" w:asciiTheme="minorEastAsia" w:hAnsiTheme="minorEastAsia" w:eastAsiaTheme="minorEastAsia" w:cstheme="minorEastAsia"/>
          <w:sz w:val="28"/>
          <w:szCs w:val="28"/>
          <w:u w:val="single"/>
        </w:rPr>
        <w:t>（标的名称）</w:t>
      </w:r>
      <w:r>
        <w:rPr>
          <w:rFonts w:hint="eastAsia" w:asciiTheme="minorEastAsia" w:hAnsiTheme="minorEastAsia" w:eastAsiaTheme="minorEastAsia" w:cstheme="minorEastAsia"/>
          <w:sz w:val="28"/>
          <w:szCs w:val="28"/>
        </w:rPr>
        <w:t xml:space="preserve"> ，属于</w:t>
      </w:r>
      <w:r>
        <w:rPr>
          <w:rFonts w:hint="eastAsia" w:asciiTheme="minorEastAsia" w:hAnsiTheme="minorEastAsia" w:eastAsiaTheme="minorEastAsia" w:cstheme="minorEastAsia"/>
          <w:sz w:val="28"/>
          <w:szCs w:val="28"/>
          <w:u w:val="single"/>
        </w:rPr>
        <w:t>（</w:t>
      </w:r>
      <w:bookmarkStart w:id="49" w:name="OLE_LINK40"/>
      <w:r>
        <w:rPr>
          <w:rFonts w:hint="eastAsia" w:asciiTheme="minorEastAsia" w:hAnsiTheme="minorEastAsia" w:eastAsiaTheme="minorEastAsia" w:cstheme="minorEastAsia"/>
          <w:color w:val="FF0000"/>
          <w:sz w:val="28"/>
          <w:szCs w:val="28"/>
          <w:highlight w:val="yellow"/>
          <w:u w:val="single"/>
        </w:rPr>
        <w:t>采购文件中明确的所属行</w:t>
      </w:r>
      <w:bookmarkEnd w:id="49"/>
      <w:r>
        <w:rPr>
          <w:rFonts w:hint="eastAsia" w:asciiTheme="minorEastAsia" w:hAnsiTheme="minorEastAsia" w:eastAsiaTheme="minorEastAsia" w:cstheme="minorEastAsia"/>
          <w:color w:val="FF0000"/>
          <w:sz w:val="28"/>
          <w:szCs w:val="28"/>
          <w:highlight w:val="yellow"/>
          <w:u w:val="single"/>
        </w:rPr>
        <w:t>业</w:t>
      </w:r>
      <w:r>
        <w:rPr>
          <w:rFonts w:hint="eastAsia" w:asciiTheme="minorEastAsia" w:hAnsiTheme="minorEastAsia" w:eastAsiaTheme="minorEastAsia" w:cstheme="minorEastAsia"/>
          <w:sz w:val="28"/>
          <w:szCs w:val="28"/>
          <w:u w:val="single"/>
        </w:rPr>
        <w:t xml:space="preserve">） </w:t>
      </w:r>
      <w:bookmarkEnd w:id="47"/>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48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48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480" w:lineRule="exact"/>
        <w:rPr>
          <w:rFonts w:ascii="宋体" w:hAnsi="宋体" w:cs="宋体"/>
          <w:sz w:val="28"/>
          <w:szCs w:val="28"/>
        </w:rPr>
      </w:pPr>
    </w:p>
    <w:p>
      <w:pPr>
        <w:spacing w:line="48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480" w:lineRule="exact"/>
        <w:ind w:firstLine="4340" w:firstLineChars="1550"/>
        <w:rPr>
          <w:rFonts w:ascii="宋体" w:hAnsi="宋体" w:cs="宋体"/>
          <w:sz w:val="28"/>
          <w:szCs w:val="28"/>
        </w:rPr>
      </w:pPr>
      <w:r>
        <w:rPr>
          <w:rFonts w:hint="eastAsia" w:ascii="宋体" w:hAnsi="宋体" w:cs="宋体"/>
          <w:sz w:val="28"/>
          <w:szCs w:val="28"/>
        </w:rPr>
        <w:t>日 期：</w:t>
      </w:r>
    </w:p>
    <w:p>
      <w:pPr>
        <w:spacing w:line="480" w:lineRule="exact"/>
        <w:rPr>
          <w:rFonts w:hint="eastAsia" w:ascii="宋体" w:hAnsi="宋体" w:cs="宋体"/>
          <w:b/>
          <w:bCs/>
          <w:sz w:val="21"/>
          <w:szCs w:val="21"/>
        </w:rPr>
      </w:pPr>
    </w:p>
    <w:p>
      <w:pPr>
        <w:spacing w:line="480" w:lineRule="exact"/>
        <w:rPr>
          <w:rFonts w:ascii="宋体" w:hAnsi="宋体" w:cs="宋体"/>
          <w:b/>
          <w:bCs/>
          <w:sz w:val="21"/>
          <w:szCs w:val="21"/>
        </w:rPr>
      </w:pPr>
      <w:r>
        <w:rPr>
          <w:rFonts w:hint="eastAsia" w:ascii="宋体" w:hAnsi="宋体" w:cs="宋体"/>
          <w:b/>
          <w:bCs/>
          <w:sz w:val="21"/>
          <w:szCs w:val="21"/>
        </w:rPr>
        <w:t>注：</w:t>
      </w:r>
    </w:p>
    <w:p>
      <w:pPr>
        <w:spacing w:line="480" w:lineRule="exact"/>
        <w:ind w:firstLine="422" w:firstLineChars="200"/>
        <w:rPr>
          <w:rFonts w:ascii="宋体" w:hAnsi="宋体" w:cs="宋体"/>
          <w:b/>
          <w:bCs/>
          <w:sz w:val="21"/>
          <w:szCs w:val="21"/>
        </w:rPr>
      </w:pPr>
      <w:r>
        <w:rPr>
          <w:rFonts w:hint="eastAsia" w:ascii="宋体" w:hAnsi="宋体" w:cs="宋体"/>
          <w:b/>
          <w:bCs/>
          <w:sz w:val="21"/>
          <w:szCs w:val="21"/>
        </w:rPr>
        <w:t>1.</w:t>
      </w:r>
      <w:r>
        <w:rPr>
          <w:rFonts w:hint="eastAsia" w:ascii="宋体" w:hAnsi="宋体" w:cs="宋体"/>
          <w:sz w:val="21"/>
          <w:szCs w:val="21"/>
        </w:rPr>
        <w:t xml:space="preserve"> </w:t>
      </w:r>
      <w:r>
        <w:rPr>
          <w:rFonts w:hint="eastAsia" w:ascii="宋体" w:hAnsi="宋体" w:cs="宋体"/>
          <w:b/>
          <w:bCs/>
          <w:sz w:val="21"/>
          <w:szCs w:val="21"/>
        </w:rPr>
        <w:t>从业人员、营业收入、资产总额填报上一年度数据，无上一年度数据的新成立企业可不填报。</w:t>
      </w:r>
    </w:p>
    <w:p>
      <w:pPr>
        <w:spacing w:line="480" w:lineRule="exact"/>
        <w:ind w:firstLine="413" w:firstLineChars="196"/>
        <w:rPr>
          <w:rFonts w:ascii="宋体" w:hAnsi="宋体" w:cs="宋体"/>
          <w:b/>
          <w:bCs/>
          <w:sz w:val="21"/>
          <w:szCs w:val="21"/>
        </w:rPr>
      </w:pPr>
      <w:r>
        <w:rPr>
          <w:rFonts w:hint="eastAsia" w:ascii="宋体" w:hAnsi="宋体" w:cs="宋体"/>
          <w:b/>
          <w:bCs/>
          <w:sz w:val="21"/>
          <w:szCs w:val="21"/>
        </w:rPr>
        <w:t>2.</w:t>
      </w:r>
      <w:bookmarkStart w:id="50" w:name="OLE_LINK10"/>
      <w:r>
        <w:rPr>
          <w:rFonts w:hint="eastAsia" w:ascii="宋体" w:hAnsi="宋体" w:cs="宋体"/>
          <w:b/>
          <w:bCs/>
          <w:sz w:val="21"/>
          <w:szCs w:val="21"/>
        </w:rPr>
        <w:t>货物类项目采购填写此声明函。</w:t>
      </w:r>
    </w:p>
    <w:bookmarkEnd w:id="50"/>
    <w:p>
      <w:pPr>
        <w:spacing w:line="480" w:lineRule="exact"/>
        <w:ind w:firstLine="413" w:firstLineChars="196"/>
        <w:rPr>
          <w:rFonts w:hint="eastAsia" w:ascii="宋体" w:hAnsi="宋体" w:cs="宋体"/>
          <w:b/>
          <w:bCs/>
          <w:sz w:val="21"/>
          <w:szCs w:val="21"/>
        </w:rPr>
      </w:pPr>
      <w:r>
        <w:rPr>
          <w:rFonts w:hint="eastAsia" w:ascii="宋体" w:hAnsi="宋体" w:cs="宋体"/>
          <w:b/>
          <w:bCs/>
          <w:sz w:val="21"/>
          <w:szCs w:val="21"/>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3"/>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9"/>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p>
      <w:pPr>
        <w:pStyle w:val="2"/>
        <w:ind w:left="2250" w:hanging="1200"/>
      </w:pPr>
    </w:p>
    <w:p/>
    <w:p>
      <w:pPr>
        <w:pStyle w:val="2"/>
        <w:ind w:left="2250" w:hanging="1200"/>
      </w:pPr>
    </w:p>
    <w:p/>
    <w:p>
      <w:pPr>
        <w:pStyle w:val="2"/>
        <w:ind w:left="2250" w:hanging="1200"/>
      </w:pPr>
    </w:p>
    <w:p/>
    <w:p>
      <w:pPr>
        <w:pStyle w:val="2"/>
        <w:ind w:left="2250" w:hanging="1200"/>
      </w:pPr>
    </w:p>
    <w:p/>
    <w:p>
      <w:pPr>
        <w:pStyle w:val="2"/>
        <w:ind w:left="2250" w:hanging="1200"/>
      </w:pPr>
    </w:p>
    <w:p/>
    <w:p>
      <w:pPr>
        <w:pStyle w:val="2"/>
        <w:ind w:left="2250" w:hanging="1200"/>
      </w:pPr>
    </w:p>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十二</w:t>
      </w:r>
      <w:r>
        <w:rPr>
          <w:rFonts w:hint="eastAsia" w:ascii="宋体" w:hAnsi="宋体" w:cs="宋体"/>
          <w:b/>
          <w:sz w:val="28"/>
          <w:szCs w:val="28"/>
          <w:lang w:val="en-GB"/>
        </w:rPr>
        <w:t>：</w:t>
      </w:r>
    </w:p>
    <w:p>
      <w:pPr>
        <w:pStyle w:val="6"/>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6"/>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6"/>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6"/>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8"/>
        <w:tblW w:w="8530" w:type="dxa"/>
        <w:jc w:val="center"/>
        <w:tblLayout w:type="fixed"/>
        <w:tblCellMar>
          <w:top w:w="0" w:type="dxa"/>
          <w:left w:w="108" w:type="dxa"/>
          <w:bottom w:w="0" w:type="dxa"/>
          <w:right w:w="108" w:type="dxa"/>
        </w:tblCellMar>
      </w:tblPr>
      <w:tblGrid>
        <w:gridCol w:w="4265"/>
        <w:gridCol w:w="4265"/>
      </w:tblGrid>
      <w:tr>
        <w:trPr>
          <w:jc w:val="center"/>
        </w:trPr>
        <w:tc>
          <w:tcPr>
            <w:tcW w:w="4264" w:type="dxa"/>
          </w:tcPr>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6"/>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6"/>
        <w:overflowPunct w:val="0"/>
        <w:spacing w:line="460" w:lineRule="exact"/>
        <w:ind w:firstLine="0"/>
        <w:jc w:val="left"/>
        <w:rPr>
          <w:rFonts w:ascii="仿宋" w:hAnsi="仿宋" w:eastAsia="仿宋"/>
          <w:b/>
          <w:sz w:val="32"/>
          <w:szCs w:val="32"/>
        </w:rPr>
      </w:pPr>
      <w:r>
        <w:rPr>
          <w:rFonts w:hint="eastAsia" w:ascii="仿宋" w:hAnsi="仿宋" w:eastAsia="仿宋"/>
          <w:b/>
          <w:sz w:val="32"/>
          <w:szCs w:val="32"/>
        </w:rPr>
        <w:t>格式十三：</w:t>
      </w:r>
    </w:p>
    <w:p>
      <w:pPr>
        <w:pStyle w:val="6"/>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6"/>
        <w:overflowPunct w:val="0"/>
        <w:spacing w:line="460" w:lineRule="exact"/>
        <w:rPr>
          <w:rFonts w:ascii="仿宋" w:hAnsi="仿宋" w:eastAsia="仿宋"/>
          <w:sz w:val="30"/>
          <w:szCs w:val="30"/>
        </w:rPr>
      </w:pPr>
    </w:p>
    <w:p>
      <w:pPr>
        <w:pStyle w:val="6"/>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6"/>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6"/>
        <w:overflowPunct w:val="0"/>
        <w:spacing w:line="460" w:lineRule="exact"/>
        <w:rPr>
          <w:rFonts w:ascii="仿宋" w:hAnsi="仿宋" w:eastAsia="仿宋"/>
          <w:sz w:val="30"/>
          <w:szCs w:val="30"/>
        </w:rPr>
      </w:pPr>
    </w:p>
    <w:p>
      <w:pPr>
        <w:pStyle w:val="6"/>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6"/>
        <w:overflowPunct w:val="0"/>
        <w:spacing w:line="460" w:lineRule="exact"/>
        <w:ind w:firstLine="600" w:firstLineChars="200"/>
        <w:rPr>
          <w:rFonts w:ascii="仿宋" w:hAnsi="仿宋" w:eastAsia="仿宋"/>
          <w:sz w:val="30"/>
          <w:szCs w:val="30"/>
        </w:rPr>
      </w:pPr>
    </w:p>
    <w:p>
      <w:pPr>
        <w:pStyle w:val="6"/>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6"/>
        <w:overflowPunct w:val="0"/>
        <w:spacing w:line="460" w:lineRule="exact"/>
        <w:rPr>
          <w:rFonts w:ascii="仿宋" w:hAnsi="仿宋" w:eastAsia="仿宋"/>
          <w:sz w:val="30"/>
          <w:szCs w:val="30"/>
        </w:rPr>
      </w:pPr>
    </w:p>
    <w:p>
      <w:pPr>
        <w:pStyle w:val="6"/>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6"/>
        <w:overflowPunct w:val="0"/>
        <w:spacing w:line="460" w:lineRule="exact"/>
        <w:ind w:firstLine="570" w:firstLineChars="190"/>
        <w:rPr>
          <w:rFonts w:ascii="仿宋" w:hAnsi="仿宋" w:eastAsia="仿宋"/>
          <w:sz w:val="30"/>
          <w:szCs w:val="30"/>
        </w:rPr>
      </w:pPr>
    </w:p>
    <w:p>
      <w:pPr>
        <w:pStyle w:val="6"/>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8"/>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格式十四：</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pStyle w:val="2"/>
        <w:ind w:left="0" w:leftChars="0" w:firstLine="0" w:firstLineChars="0"/>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Neue LT 55 Roman">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ascii="宋体" w:hAnsi="宋体"/>
      </w:rPr>
    </w:pPr>
    <w:r>
      <w:rPr>
        <w:rFonts w:hint="eastAsia"/>
      </w:rPr>
      <w:t xml:space="preserve">                                     </w:t>
    </w:r>
    <w:r>
      <w:rPr>
        <w:rFonts w:hint="eastAsia" w:ascii="宋体" w:hAnsi="宋体"/>
      </w:rPr>
      <w:t>项目编号：衢院招2024-18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96F92"/>
    <w:multiLevelType w:val="singleLevel"/>
    <w:tmpl w:val="8E596F92"/>
    <w:lvl w:ilvl="0" w:tentative="0">
      <w:start w:val="11"/>
      <w:numFmt w:val="decimal"/>
      <w:suff w:val="space"/>
      <w:lvlText w:val="%1."/>
      <w:lvlJc w:val="left"/>
    </w:lvl>
  </w:abstractNum>
  <w:abstractNum w:abstractNumId="1">
    <w:nsid w:val="BA6C5967"/>
    <w:multiLevelType w:val="singleLevel"/>
    <w:tmpl w:val="BA6C5967"/>
    <w:lvl w:ilvl="0" w:tentative="0">
      <w:start w:val="1"/>
      <w:numFmt w:val="chineseCounting"/>
      <w:suff w:val="nothing"/>
      <w:lvlText w:val="%1、"/>
      <w:lvlJc w:val="left"/>
      <w:rPr>
        <w:rFonts w:hint="eastAsia"/>
      </w:rPr>
    </w:lvl>
  </w:abstractNum>
  <w:abstractNum w:abstractNumId="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554657A9"/>
    <w:rsid w:val="0006358D"/>
    <w:rsid w:val="000734DD"/>
    <w:rsid w:val="0008579D"/>
    <w:rsid w:val="000A19B5"/>
    <w:rsid w:val="000A649F"/>
    <w:rsid w:val="000A7592"/>
    <w:rsid w:val="000C2E4C"/>
    <w:rsid w:val="000E2DE5"/>
    <w:rsid w:val="000F5D8A"/>
    <w:rsid w:val="00121AB8"/>
    <w:rsid w:val="00132ED5"/>
    <w:rsid w:val="00137EF9"/>
    <w:rsid w:val="00141A3C"/>
    <w:rsid w:val="00142202"/>
    <w:rsid w:val="00153BD8"/>
    <w:rsid w:val="00155A4F"/>
    <w:rsid w:val="00187284"/>
    <w:rsid w:val="001A0B1C"/>
    <w:rsid w:val="001A1B86"/>
    <w:rsid w:val="001A28EC"/>
    <w:rsid w:val="001A3447"/>
    <w:rsid w:val="001A55C3"/>
    <w:rsid w:val="001B57AC"/>
    <w:rsid w:val="001C6EC9"/>
    <w:rsid w:val="001F1749"/>
    <w:rsid w:val="001F7B3E"/>
    <w:rsid w:val="00251326"/>
    <w:rsid w:val="002605D3"/>
    <w:rsid w:val="00276584"/>
    <w:rsid w:val="00277DB6"/>
    <w:rsid w:val="002B33A1"/>
    <w:rsid w:val="002B3F84"/>
    <w:rsid w:val="002D28D9"/>
    <w:rsid w:val="002D7BC7"/>
    <w:rsid w:val="002E3BD3"/>
    <w:rsid w:val="002F1D16"/>
    <w:rsid w:val="002F400F"/>
    <w:rsid w:val="002F65DA"/>
    <w:rsid w:val="00312B60"/>
    <w:rsid w:val="0032051A"/>
    <w:rsid w:val="00320F04"/>
    <w:rsid w:val="00360F62"/>
    <w:rsid w:val="003625C7"/>
    <w:rsid w:val="0036386A"/>
    <w:rsid w:val="0037068B"/>
    <w:rsid w:val="00382728"/>
    <w:rsid w:val="003833D3"/>
    <w:rsid w:val="00391BD7"/>
    <w:rsid w:val="003B2851"/>
    <w:rsid w:val="003B406F"/>
    <w:rsid w:val="003C5EE5"/>
    <w:rsid w:val="003E4F03"/>
    <w:rsid w:val="003F17F8"/>
    <w:rsid w:val="00431E9D"/>
    <w:rsid w:val="0044019F"/>
    <w:rsid w:val="00446185"/>
    <w:rsid w:val="00456472"/>
    <w:rsid w:val="00457D8A"/>
    <w:rsid w:val="00491D1A"/>
    <w:rsid w:val="004A198B"/>
    <w:rsid w:val="004B2F97"/>
    <w:rsid w:val="005016A1"/>
    <w:rsid w:val="005021F0"/>
    <w:rsid w:val="00507C17"/>
    <w:rsid w:val="00520ED0"/>
    <w:rsid w:val="00522336"/>
    <w:rsid w:val="00537639"/>
    <w:rsid w:val="00543D36"/>
    <w:rsid w:val="00545C76"/>
    <w:rsid w:val="005952CE"/>
    <w:rsid w:val="00595391"/>
    <w:rsid w:val="005B71C9"/>
    <w:rsid w:val="005D2EB9"/>
    <w:rsid w:val="005E5194"/>
    <w:rsid w:val="00607CE6"/>
    <w:rsid w:val="00621FCF"/>
    <w:rsid w:val="006247CE"/>
    <w:rsid w:val="00641630"/>
    <w:rsid w:val="006420AB"/>
    <w:rsid w:val="00657988"/>
    <w:rsid w:val="00666652"/>
    <w:rsid w:val="00677046"/>
    <w:rsid w:val="00693B67"/>
    <w:rsid w:val="006B69F7"/>
    <w:rsid w:val="006D1E1B"/>
    <w:rsid w:val="006E0B62"/>
    <w:rsid w:val="006E7936"/>
    <w:rsid w:val="00726053"/>
    <w:rsid w:val="007325C4"/>
    <w:rsid w:val="00733A93"/>
    <w:rsid w:val="00791636"/>
    <w:rsid w:val="00797BFD"/>
    <w:rsid w:val="007C2618"/>
    <w:rsid w:val="007D0168"/>
    <w:rsid w:val="007E3878"/>
    <w:rsid w:val="007E5227"/>
    <w:rsid w:val="0080505A"/>
    <w:rsid w:val="0082769D"/>
    <w:rsid w:val="008418D5"/>
    <w:rsid w:val="00862F16"/>
    <w:rsid w:val="00886812"/>
    <w:rsid w:val="008976A0"/>
    <w:rsid w:val="008A1621"/>
    <w:rsid w:val="008A1B68"/>
    <w:rsid w:val="008C3FEE"/>
    <w:rsid w:val="008D3767"/>
    <w:rsid w:val="008D5356"/>
    <w:rsid w:val="008E1986"/>
    <w:rsid w:val="008F0D77"/>
    <w:rsid w:val="008F2F65"/>
    <w:rsid w:val="0090077F"/>
    <w:rsid w:val="00910E86"/>
    <w:rsid w:val="00913A0F"/>
    <w:rsid w:val="00917F97"/>
    <w:rsid w:val="00922DE5"/>
    <w:rsid w:val="00936D21"/>
    <w:rsid w:val="00946E8E"/>
    <w:rsid w:val="00960884"/>
    <w:rsid w:val="00971EB8"/>
    <w:rsid w:val="009872E2"/>
    <w:rsid w:val="009C2E34"/>
    <w:rsid w:val="009C6107"/>
    <w:rsid w:val="009F3A6A"/>
    <w:rsid w:val="00A0642E"/>
    <w:rsid w:val="00A078E0"/>
    <w:rsid w:val="00A27AE2"/>
    <w:rsid w:val="00A366D8"/>
    <w:rsid w:val="00A6375E"/>
    <w:rsid w:val="00A6593E"/>
    <w:rsid w:val="00A7064C"/>
    <w:rsid w:val="00AB2A41"/>
    <w:rsid w:val="00AC2A07"/>
    <w:rsid w:val="00AC4BAA"/>
    <w:rsid w:val="00AF3884"/>
    <w:rsid w:val="00AF5BFB"/>
    <w:rsid w:val="00B400B5"/>
    <w:rsid w:val="00B47C2B"/>
    <w:rsid w:val="00B53006"/>
    <w:rsid w:val="00B55C2B"/>
    <w:rsid w:val="00B811CE"/>
    <w:rsid w:val="00B93566"/>
    <w:rsid w:val="00BA6B94"/>
    <w:rsid w:val="00BC3520"/>
    <w:rsid w:val="00BC4FC4"/>
    <w:rsid w:val="00BD19E6"/>
    <w:rsid w:val="00C03442"/>
    <w:rsid w:val="00C47D2C"/>
    <w:rsid w:val="00C540FC"/>
    <w:rsid w:val="00C56748"/>
    <w:rsid w:val="00C572A8"/>
    <w:rsid w:val="00C629F4"/>
    <w:rsid w:val="00C63224"/>
    <w:rsid w:val="00C952BD"/>
    <w:rsid w:val="00CA34F5"/>
    <w:rsid w:val="00CC1C4D"/>
    <w:rsid w:val="00CC271D"/>
    <w:rsid w:val="00CF0FC2"/>
    <w:rsid w:val="00CF217F"/>
    <w:rsid w:val="00D10DEF"/>
    <w:rsid w:val="00D42E13"/>
    <w:rsid w:val="00D5139B"/>
    <w:rsid w:val="00D83E4D"/>
    <w:rsid w:val="00E04FE0"/>
    <w:rsid w:val="00E410EF"/>
    <w:rsid w:val="00E570F6"/>
    <w:rsid w:val="00E578EE"/>
    <w:rsid w:val="00E66157"/>
    <w:rsid w:val="00E80DC0"/>
    <w:rsid w:val="00E828E2"/>
    <w:rsid w:val="00E82AAB"/>
    <w:rsid w:val="00EA5248"/>
    <w:rsid w:val="00EA5E7E"/>
    <w:rsid w:val="00EC116C"/>
    <w:rsid w:val="00EC7A17"/>
    <w:rsid w:val="00F1193A"/>
    <w:rsid w:val="00F40D70"/>
    <w:rsid w:val="00F44E40"/>
    <w:rsid w:val="00F5593E"/>
    <w:rsid w:val="00F949CD"/>
    <w:rsid w:val="00FC08ED"/>
    <w:rsid w:val="00FC3364"/>
    <w:rsid w:val="00FC5BF0"/>
    <w:rsid w:val="036E73AD"/>
    <w:rsid w:val="03C20BC2"/>
    <w:rsid w:val="03F36CAE"/>
    <w:rsid w:val="04EF212A"/>
    <w:rsid w:val="065B15E4"/>
    <w:rsid w:val="0A9110E9"/>
    <w:rsid w:val="0BDB20D8"/>
    <w:rsid w:val="0C712CDF"/>
    <w:rsid w:val="0CF6093B"/>
    <w:rsid w:val="0E641029"/>
    <w:rsid w:val="0F435FC5"/>
    <w:rsid w:val="0FF30ADF"/>
    <w:rsid w:val="104776AC"/>
    <w:rsid w:val="11D022E5"/>
    <w:rsid w:val="125D233B"/>
    <w:rsid w:val="12B937BA"/>
    <w:rsid w:val="13411177"/>
    <w:rsid w:val="13517FF7"/>
    <w:rsid w:val="145C5570"/>
    <w:rsid w:val="150B105A"/>
    <w:rsid w:val="19D14EA8"/>
    <w:rsid w:val="1A806173"/>
    <w:rsid w:val="1A95003E"/>
    <w:rsid w:val="1BA03D1E"/>
    <w:rsid w:val="1BBE6F5C"/>
    <w:rsid w:val="1DDB5C73"/>
    <w:rsid w:val="1FBF719C"/>
    <w:rsid w:val="22D1722D"/>
    <w:rsid w:val="233C593A"/>
    <w:rsid w:val="26EE265A"/>
    <w:rsid w:val="273F3187"/>
    <w:rsid w:val="289F37BC"/>
    <w:rsid w:val="2A634C19"/>
    <w:rsid w:val="2AE82145"/>
    <w:rsid w:val="2B787196"/>
    <w:rsid w:val="2E857920"/>
    <w:rsid w:val="2FD6351B"/>
    <w:rsid w:val="33E90272"/>
    <w:rsid w:val="33F71305"/>
    <w:rsid w:val="355F65D4"/>
    <w:rsid w:val="3705423C"/>
    <w:rsid w:val="39917564"/>
    <w:rsid w:val="3A9D7F87"/>
    <w:rsid w:val="3B0909A0"/>
    <w:rsid w:val="3BFC3361"/>
    <w:rsid w:val="3D3A767E"/>
    <w:rsid w:val="3F0C05DE"/>
    <w:rsid w:val="3F194FB8"/>
    <w:rsid w:val="3FF5068E"/>
    <w:rsid w:val="407F62D6"/>
    <w:rsid w:val="440D4F29"/>
    <w:rsid w:val="466A6DD8"/>
    <w:rsid w:val="4CFA4CC2"/>
    <w:rsid w:val="4E2E30B6"/>
    <w:rsid w:val="4F4971B1"/>
    <w:rsid w:val="51D1702B"/>
    <w:rsid w:val="51D22B73"/>
    <w:rsid w:val="52803EB8"/>
    <w:rsid w:val="537E58E1"/>
    <w:rsid w:val="55251850"/>
    <w:rsid w:val="554657A9"/>
    <w:rsid w:val="58F7437A"/>
    <w:rsid w:val="5C8602C0"/>
    <w:rsid w:val="5E0F7E5F"/>
    <w:rsid w:val="607E05F0"/>
    <w:rsid w:val="628310B5"/>
    <w:rsid w:val="644C103F"/>
    <w:rsid w:val="66112725"/>
    <w:rsid w:val="66546918"/>
    <w:rsid w:val="688457A5"/>
    <w:rsid w:val="68BA0012"/>
    <w:rsid w:val="6A723C50"/>
    <w:rsid w:val="6B215CF2"/>
    <w:rsid w:val="6C0A1325"/>
    <w:rsid w:val="6C4C44AE"/>
    <w:rsid w:val="6DA661CB"/>
    <w:rsid w:val="6EB07506"/>
    <w:rsid w:val="6FFA2A25"/>
    <w:rsid w:val="70D337FE"/>
    <w:rsid w:val="71FE07C1"/>
    <w:rsid w:val="72001348"/>
    <w:rsid w:val="72A8201D"/>
    <w:rsid w:val="75AF08B8"/>
    <w:rsid w:val="75C93447"/>
    <w:rsid w:val="761715C4"/>
    <w:rsid w:val="763A797B"/>
    <w:rsid w:val="76A661B9"/>
    <w:rsid w:val="7A4F3E1E"/>
    <w:rsid w:val="7ACC5796"/>
    <w:rsid w:val="7AD266DD"/>
    <w:rsid w:val="7B584960"/>
    <w:rsid w:val="7DAAA714"/>
    <w:rsid w:val="7EE66563"/>
    <w:rsid w:val="BDEF5E4B"/>
    <w:rsid w:val="BFEF2D33"/>
    <w:rsid w:val="C7FFDB2A"/>
    <w:rsid w:val="D6AF133C"/>
    <w:rsid w:val="EF641135"/>
    <w:rsid w:val="EFC7AE4B"/>
    <w:rsid w:val="F7E54D9A"/>
    <w:rsid w:val="F95DC50D"/>
    <w:rsid w:val="FFF6D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qFormat/>
    <w:uiPriority w:val="0"/>
    <w:pPr>
      <w:keepNext/>
      <w:widowControl/>
      <w:jc w:val="center"/>
      <w:outlineLvl w:val="3"/>
    </w:pPr>
    <w:rPr>
      <w:rFonts w:ascii="宋体" w:hAnsi="宋体"/>
      <w:b/>
      <w:kern w:val="0"/>
      <w:szCs w:val="21"/>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6">
    <w:name w:val="Normal Indent"/>
    <w:basedOn w:val="1"/>
    <w:qFormat/>
    <w:uiPriority w:val="0"/>
    <w:pPr>
      <w:ind w:firstLine="420"/>
    </w:pPr>
    <w:rPr>
      <w:szCs w:val="20"/>
    </w:rPr>
  </w:style>
  <w:style w:type="paragraph" w:styleId="7">
    <w:name w:val="annotation text"/>
    <w:basedOn w:val="1"/>
    <w:link w:val="40"/>
    <w:qFormat/>
    <w:uiPriority w:val="0"/>
    <w:pPr>
      <w:jc w:val="left"/>
    </w:pPr>
  </w:style>
  <w:style w:type="paragraph" w:styleId="8">
    <w:name w:val="Body Text"/>
    <w:basedOn w:val="1"/>
    <w:qFormat/>
    <w:uiPriority w:val="99"/>
    <w:pPr>
      <w:widowControl/>
      <w:jc w:val="left"/>
    </w:pPr>
    <w:rPr>
      <w:rFonts w:ascii="HelveticaNeue LT 55 Roman" w:hAnsi="HelveticaNeue LT 55 Roman"/>
      <w:kern w:val="0"/>
      <w:sz w:val="20"/>
      <w:szCs w:val="20"/>
      <w:lang w:eastAsia="nl-NL"/>
    </w:r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pPr>
    <w:rPr>
      <w:rFonts w:ascii="Cambria" w:hAnsi="Cambria"/>
    </w:rPr>
  </w:style>
  <w:style w:type="paragraph" w:styleId="11">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2">
    <w:name w:val="Date"/>
    <w:basedOn w:val="1"/>
    <w:next w:val="1"/>
    <w:qFormat/>
    <w:uiPriority w:val="0"/>
    <w:pPr>
      <w:ind w:left="100" w:leftChars="2500"/>
    </w:pPr>
    <w:rPr>
      <w:rFonts w:ascii="仿宋_GB2312" w:eastAsia="仿宋_GB2312"/>
      <w:b/>
      <w:sz w:val="36"/>
      <w:szCs w:val="36"/>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Body Text First Indent"/>
    <w:basedOn w:val="8"/>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7">
    <w:name w:val="Body Text First Indent 2"/>
    <w:basedOn w:val="9"/>
    <w:qFormat/>
    <w:uiPriority w:val="99"/>
    <w:pPr>
      <w:ind w:firstLine="420" w:firstLineChars="200"/>
    </w:pPr>
    <w:rPr>
      <w:rFonts w:ascii="Arial" w:hAnsi="Arial"/>
      <w:sz w:val="22"/>
      <w:lang w:eastAsia="en-US"/>
    </w:rPr>
  </w:style>
  <w:style w:type="table" w:styleId="19">
    <w:name w:val="Table Grid"/>
    <w:basedOn w:val="18"/>
    <w:qFormat/>
    <w:uiPriority w:val="0"/>
    <w:pPr>
      <w:widowControl w:val="0"/>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qFormat/>
    <w:uiPriority w:val="0"/>
    <w:rPr>
      <w:color w:val="CC0000"/>
    </w:rPr>
  </w:style>
  <w:style w:type="character" w:styleId="22">
    <w:name w:val="annotation reference"/>
    <w:basedOn w:val="20"/>
    <w:qFormat/>
    <w:uiPriority w:val="99"/>
    <w:rPr>
      <w:sz w:val="21"/>
      <w:szCs w:val="21"/>
    </w:rPr>
  </w:style>
  <w:style w:type="paragraph" w:customStyle="1" w:styleId="2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4">
    <w:name w:val="List Paragraph"/>
    <w:basedOn w:val="1"/>
    <w:qFormat/>
    <w:uiPriority w:val="34"/>
    <w:pPr>
      <w:ind w:firstLine="420" w:firstLineChars="200"/>
    </w:pPr>
  </w:style>
  <w:style w:type="paragraph" w:customStyle="1" w:styleId="25">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6">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9">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0">
    <w:name w:val="NormalCharacter"/>
    <w:qFormat/>
    <w:uiPriority w:val="0"/>
  </w:style>
  <w:style w:type="character" w:customStyle="1" w:styleId="31">
    <w:name w:val="font11"/>
    <w:basedOn w:val="20"/>
    <w:qFormat/>
    <w:uiPriority w:val="0"/>
    <w:rPr>
      <w:rFonts w:hint="default" w:ascii="Times New Roman" w:hAnsi="Times New Roman" w:cs="Times New Roman"/>
      <w:color w:val="000000"/>
      <w:sz w:val="21"/>
      <w:szCs w:val="21"/>
      <w:u w:val="none"/>
    </w:rPr>
  </w:style>
  <w:style w:type="character" w:customStyle="1" w:styleId="32">
    <w:name w:val="font21"/>
    <w:basedOn w:val="20"/>
    <w:qFormat/>
    <w:uiPriority w:val="0"/>
    <w:rPr>
      <w:rFonts w:hint="eastAsia" w:ascii="宋体" w:hAnsi="宋体" w:eastAsia="宋体" w:cs="宋体"/>
      <w:color w:val="000000"/>
      <w:sz w:val="21"/>
      <w:szCs w:val="21"/>
      <w:u w:val="none"/>
    </w:rPr>
  </w:style>
  <w:style w:type="character" w:customStyle="1" w:styleId="33">
    <w:name w:val="font31"/>
    <w:basedOn w:val="20"/>
    <w:qFormat/>
    <w:uiPriority w:val="0"/>
    <w:rPr>
      <w:rFonts w:hint="eastAsia" w:ascii="宋体" w:hAnsi="宋体" w:eastAsia="宋体" w:cs="宋体"/>
      <w:color w:val="000000"/>
      <w:sz w:val="22"/>
      <w:szCs w:val="22"/>
      <w:u w:val="none"/>
    </w:rPr>
  </w:style>
  <w:style w:type="character" w:customStyle="1" w:styleId="34">
    <w:name w:val="font41"/>
    <w:basedOn w:val="20"/>
    <w:qFormat/>
    <w:uiPriority w:val="0"/>
    <w:rPr>
      <w:rFonts w:hint="eastAsia" w:ascii="宋体" w:hAnsi="宋体" w:eastAsia="宋体" w:cs="宋体"/>
      <w:color w:val="000000"/>
      <w:sz w:val="20"/>
      <w:szCs w:val="20"/>
      <w:u w:val="none"/>
    </w:rPr>
  </w:style>
  <w:style w:type="character" w:customStyle="1" w:styleId="35">
    <w:name w:val="font51"/>
    <w:basedOn w:val="20"/>
    <w:qFormat/>
    <w:uiPriority w:val="0"/>
    <w:rPr>
      <w:rFonts w:hint="eastAsia" w:ascii="宋体" w:hAnsi="宋体" w:eastAsia="宋体" w:cs="宋体"/>
      <w:color w:val="000000"/>
      <w:sz w:val="20"/>
      <w:szCs w:val="20"/>
      <w:u w:val="none"/>
    </w:rPr>
  </w:style>
  <w:style w:type="paragraph" w:customStyle="1" w:styleId="3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
    <w:basedOn w:val="1"/>
    <w:qFormat/>
    <w:uiPriority w:val="0"/>
    <w:pPr>
      <w:spacing w:line="360" w:lineRule="auto"/>
    </w:pPr>
    <w:rPr>
      <w:rFonts w:ascii="宋体" w:hAnsi="宋体"/>
      <w:sz w:val="24"/>
    </w:rPr>
  </w:style>
  <w:style w:type="character" w:customStyle="1" w:styleId="38">
    <w:name w:val="fontstyle01"/>
    <w:basedOn w:val="20"/>
    <w:qFormat/>
    <w:uiPriority w:val="0"/>
    <w:rPr>
      <w:rFonts w:hint="eastAsia" w:ascii="宋体" w:hAnsi="宋体" w:eastAsia="宋体"/>
      <w:color w:val="000000"/>
      <w:sz w:val="24"/>
      <w:szCs w:val="24"/>
    </w:rPr>
  </w:style>
  <w:style w:type="paragraph" w:styleId="3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批注文字 字符"/>
    <w:basedOn w:val="20"/>
    <w:link w:val="7"/>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4790</Words>
  <Characters>27307</Characters>
  <Lines>227</Lines>
  <Paragraphs>64</Paragraphs>
  <TotalTime>164</TotalTime>
  <ScaleCrop>false</ScaleCrop>
  <LinksUpToDate>false</LinksUpToDate>
  <CharactersWithSpaces>32033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2021-12-22T18:58:00Z</dcterms:created>
  <dc:creator>Administrator</dc:creator>
  <cp:lastModifiedBy>Administrator</cp:lastModifiedBy>
  <cp:lastPrinted>2024-09-04T08:12:58Z</cp:lastPrinted>
  <dcterms:modified xsi:type="dcterms:W3CDTF">2024-09-04T08:48:52Z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A3D5944D1A354307837FE3C29F0BB90A_13</vt:lpwstr>
  </property>
</Properties>
</file>