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r>
        <w:rPr>
          <w:rFonts w:hint="eastAsia" w:ascii="宋体" w:hAnsi="宋体"/>
          <w:b/>
          <w:color w:val="000000"/>
          <w:sz w:val="48"/>
          <w:szCs w:val="48"/>
        </w:rPr>
        <w:t>衢州学院</w:t>
      </w:r>
    </w:p>
    <w:p>
      <w:pPr>
        <w:widowControl/>
        <w:jc w:val="left"/>
        <w:rPr>
          <w:rFonts w:ascii="宋体" w:hAnsi="宋体" w:cs="宋体"/>
          <w:color w:val="000000"/>
          <w:kern w:val="0"/>
          <w:sz w:val="24"/>
        </w:rPr>
      </w:pPr>
    </w:p>
    <w:p>
      <w:pPr>
        <w:spacing w:line="500" w:lineRule="exact"/>
        <w:jc w:val="center"/>
        <w:rPr>
          <w:rFonts w:ascii="宋体" w:hAnsi="宋体"/>
          <w:b/>
          <w:color w:val="000000"/>
          <w:sz w:val="48"/>
          <w:szCs w:val="48"/>
        </w:rPr>
      </w:pPr>
    </w:p>
    <w:p>
      <w:pPr>
        <w:jc w:val="center"/>
        <w:rPr>
          <w:b/>
          <w:color w:val="000000"/>
          <w:sz w:val="48"/>
          <w:szCs w:val="48"/>
        </w:rPr>
      </w:pPr>
      <w:r>
        <w:rPr>
          <w:rFonts w:hint="eastAsia"/>
          <w:b/>
          <w:color w:val="000000"/>
          <w:sz w:val="48"/>
          <w:szCs w:val="48"/>
        </w:rPr>
        <w:t>显</w:t>
      </w:r>
      <w:r>
        <w:rPr>
          <w:rFonts w:hint="eastAsia"/>
          <w:b/>
          <w:color w:val="000000"/>
          <w:sz w:val="48"/>
          <w:szCs w:val="48"/>
          <w:lang w:val="en-US" w:eastAsia="zh-CN"/>
        </w:rPr>
        <w:t xml:space="preserve"> </w:t>
      </w:r>
      <w:r>
        <w:rPr>
          <w:rFonts w:hint="eastAsia"/>
          <w:b/>
          <w:color w:val="000000"/>
          <w:sz w:val="48"/>
          <w:szCs w:val="48"/>
        </w:rPr>
        <w:t>微</w:t>
      </w:r>
      <w:r>
        <w:rPr>
          <w:rFonts w:hint="eastAsia"/>
          <w:b/>
          <w:color w:val="000000"/>
          <w:sz w:val="48"/>
          <w:szCs w:val="48"/>
          <w:lang w:val="en-US" w:eastAsia="zh-CN"/>
        </w:rPr>
        <w:t xml:space="preserve"> </w:t>
      </w:r>
      <w:r>
        <w:rPr>
          <w:rFonts w:hint="eastAsia"/>
          <w:b/>
          <w:color w:val="000000"/>
          <w:sz w:val="48"/>
          <w:szCs w:val="48"/>
        </w:rPr>
        <w:t>分</w:t>
      </w:r>
      <w:r>
        <w:rPr>
          <w:rFonts w:hint="eastAsia"/>
          <w:b/>
          <w:color w:val="000000"/>
          <w:sz w:val="48"/>
          <w:szCs w:val="48"/>
          <w:lang w:val="en-US" w:eastAsia="zh-CN"/>
        </w:rPr>
        <w:t xml:space="preserve"> </w:t>
      </w:r>
      <w:r>
        <w:rPr>
          <w:rFonts w:hint="eastAsia"/>
          <w:b/>
          <w:color w:val="000000"/>
          <w:sz w:val="48"/>
          <w:szCs w:val="48"/>
        </w:rPr>
        <w:t>析</w:t>
      </w:r>
      <w:r>
        <w:rPr>
          <w:rFonts w:hint="eastAsia"/>
          <w:b/>
          <w:color w:val="000000"/>
          <w:sz w:val="48"/>
          <w:szCs w:val="48"/>
          <w:lang w:val="en-US" w:eastAsia="zh-CN"/>
        </w:rPr>
        <w:t xml:space="preserve"> </w:t>
      </w:r>
      <w:r>
        <w:rPr>
          <w:rFonts w:hint="eastAsia"/>
          <w:b/>
          <w:color w:val="000000"/>
          <w:sz w:val="48"/>
          <w:szCs w:val="48"/>
        </w:rPr>
        <w:t>设</w:t>
      </w:r>
      <w:r>
        <w:rPr>
          <w:rFonts w:hint="eastAsia"/>
          <w:b/>
          <w:color w:val="000000"/>
          <w:sz w:val="48"/>
          <w:szCs w:val="48"/>
          <w:lang w:val="en-US" w:eastAsia="zh-CN"/>
        </w:rPr>
        <w:t xml:space="preserve"> </w:t>
      </w:r>
      <w:r>
        <w:rPr>
          <w:rFonts w:hint="eastAsia"/>
          <w:b/>
          <w:color w:val="000000"/>
          <w:sz w:val="48"/>
          <w:szCs w:val="48"/>
        </w:rPr>
        <w:t>备</w:t>
      </w:r>
    </w:p>
    <w:p>
      <w:pPr>
        <w:jc w:val="center"/>
        <w:rPr>
          <w:rFonts w:ascii="宋体" w:hAnsi="宋体"/>
          <w:b/>
          <w:bCs/>
          <w:color w:val="000000"/>
          <w:sz w:val="28"/>
          <w:szCs w:val="28"/>
        </w:rPr>
      </w:pPr>
      <w:r>
        <w:rPr>
          <w:rFonts w:hint="eastAsia" w:ascii="宋体" w:hAnsi="宋体"/>
          <w:b/>
          <w:bCs/>
          <w:color w:val="000000"/>
          <w:sz w:val="28"/>
          <w:szCs w:val="28"/>
        </w:rPr>
        <w:t>（化学与材料工程学院）</w:t>
      </w: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w:t>
      </w:r>
      <w:r>
        <w:rPr>
          <w:rFonts w:ascii="宋体" w:hAnsi="宋体"/>
          <w:b/>
          <w:bCs/>
          <w:color w:val="000000"/>
          <w:sz w:val="32"/>
        </w:rPr>
        <w:t>2</w:t>
      </w:r>
      <w:r>
        <w:rPr>
          <w:rFonts w:hint="eastAsia" w:ascii="宋体" w:hAnsi="宋体"/>
          <w:b/>
          <w:bCs/>
          <w:color w:val="000000"/>
          <w:sz w:val="32"/>
        </w:rPr>
        <w:t>年</w:t>
      </w:r>
      <w:r>
        <w:rPr>
          <w:rFonts w:ascii="宋体" w:hAnsi="宋体"/>
          <w:b/>
          <w:bCs/>
          <w:color w:val="000000"/>
          <w:sz w:val="32"/>
        </w:rPr>
        <w:t>10</w:t>
      </w:r>
      <w:r>
        <w:rPr>
          <w:rFonts w:hint="eastAsia" w:ascii="宋体" w:hAnsi="宋体"/>
          <w:b/>
          <w:bCs/>
          <w:color w:val="000000"/>
          <w:sz w:val="32"/>
        </w:rPr>
        <w:t>月</w:t>
      </w:r>
    </w:p>
    <w:p>
      <w:pPr>
        <w:pStyle w:val="9"/>
        <w:spacing w:line="360" w:lineRule="auto"/>
        <w:ind w:left="210" w:leftChars="100"/>
        <w:jc w:val="center"/>
        <w:rPr>
          <w:rFonts w:ascii="宋体" w:hAnsi="宋体" w:eastAsia="宋体"/>
          <w:color w:val="000000"/>
        </w:rPr>
      </w:pPr>
    </w:p>
    <w:p>
      <w:pPr>
        <w:pStyle w:val="9"/>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第四章  合同主要条款</w:t>
      </w:r>
      <w:r>
        <w:rPr>
          <w:rFonts w:hint="eastAsia" w:ascii="宋体" w:hAnsi="宋体"/>
          <w:color w:val="000000"/>
          <w:sz w:val="32"/>
        </w:rPr>
        <w:t>……………………………………20</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第五章  评标办法及开标程序</w:t>
      </w:r>
      <w:r>
        <w:rPr>
          <w:rFonts w:hint="eastAsia" w:ascii="宋体" w:hAnsi="宋体"/>
          <w:color w:val="000000"/>
          <w:sz w:val="32"/>
        </w:rPr>
        <w:t>……………………………24</w:t>
      </w:r>
    </w:p>
    <w:p>
      <w:pPr>
        <w:tabs>
          <w:tab w:val="left" w:pos="7200"/>
        </w:tabs>
        <w:rPr>
          <w:rFonts w:ascii="宋体" w:hAnsi="宋体"/>
          <w:bCs/>
          <w:color w:val="000000"/>
          <w:sz w:val="32"/>
        </w:rPr>
      </w:pPr>
    </w:p>
    <w:p>
      <w:pPr>
        <w:rPr>
          <w:rFonts w:ascii="宋体" w:hAnsi="宋体"/>
          <w:color w:val="000000"/>
          <w:sz w:val="28"/>
        </w:rPr>
      </w:pPr>
      <w:r>
        <w:rPr>
          <w:rFonts w:hint="eastAsia" w:ascii="宋体" w:hAnsi="宋体"/>
          <w:bCs/>
          <w:color w:val="000000"/>
          <w:sz w:val="32"/>
        </w:rPr>
        <w:t>第六章  应提交的有关材料格式范例</w:t>
      </w:r>
      <w:r>
        <w:rPr>
          <w:rFonts w:hint="eastAsia" w:ascii="宋体" w:hAnsi="宋体"/>
          <w:color w:val="000000"/>
          <w:sz w:val="32"/>
        </w:rPr>
        <w:t>……………………28</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rPr>
          <w:rFonts w:ascii="宋体" w:hAnsi="宋体"/>
          <w:b/>
          <w:bCs/>
          <w:color w:val="000000"/>
          <w:sz w:val="32"/>
        </w:rPr>
      </w:pPr>
    </w:p>
    <w:p>
      <w:pPr>
        <w:spacing w:line="360" w:lineRule="auto"/>
        <w:jc w:val="center"/>
        <w:rPr>
          <w:rFonts w:ascii="宋体" w:hAnsi="宋体"/>
          <w:b/>
          <w:bCs/>
          <w:color w:val="000000"/>
          <w:sz w:val="32"/>
        </w:rPr>
      </w:pPr>
      <w:r>
        <w:rPr>
          <w:rFonts w:hint="eastAsia" w:ascii="宋体" w:hAnsi="宋体"/>
          <w:b/>
          <w:bCs/>
          <w:color w:val="000000"/>
          <w:sz w:val="32"/>
        </w:rPr>
        <w:t>第一章  招标公告</w:t>
      </w:r>
    </w:p>
    <w:p>
      <w:pPr>
        <w:spacing w:line="360" w:lineRule="auto"/>
        <w:ind w:firstLine="480" w:firstLineChars="200"/>
        <w:rPr>
          <w:rFonts w:ascii="宋体" w:hAnsi="宋体"/>
          <w:b/>
          <w:color w:val="000000"/>
          <w:sz w:val="24"/>
        </w:rPr>
      </w:pPr>
      <w:r>
        <w:rPr>
          <w:rFonts w:hint="eastAsia" w:ascii="宋体" w:hAnsi="宋体"/>
          <w:bCs/>
          <w:color w:val="000000"/>
          <w:sz w:val="24"/>
        </w:rPr>
        <w:t>根据教学需要，经衢州市财政局审批，现就衢州学院</w:t>
      </w:r>
      <w:r>
        <w:rPr>
          <w:rFonts w:hint="eastAsia" w:ascii="宋体" w:hAnsi="宋体"/>
          <w:b/>
          <w:color w:val="000000"/>
          <w:sz w:val="24"/>
        </w:rPr>
        <w:t>显微分析设备</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360" w:lineRule="auto"/>
        <w:ind w:firstLine="495"/>
        <w:rPr>
          <w:rFonts w:ascii="宋体" w:hAnsi="宋体"/>
          <w:b/>
          <w:color w:val="000000"/>
          <w:sz w:val="24"/>
        </w:rPr>
      </w:pPr>
      <w:r>
        <w:rPr>
          <w:rFonts w:hint="eastAsia" w:ascii="宋体" w:hAnsi="宋体"/>
          <w:b/>
          <w:bCs/>
          <w:color w:val="000000"/>
          <w:sz w:val="24"/>
        </w:rPr>
        <w:t>一、项目编号：</w:t>
      </w:r>
      <w:r>
        <w:rPr>
          <w:rFonts w:hint="eastAsia" w:ascii="宋体" w:hAnsi="宋体"/>
          <w:b/>
          <w:color w:val="000000"/>
          <w:sz w:val="24"/>
        </w:rPr>
        <w:t>衢院招2022-50</w:t>
      </w:r>
    </w:p>
    <w:p>
      <w:pPr>
        <w:spacing w:line="360" w:lineRule="auto"/>
        <w:ind w:firstLine="495"/>
        <w:rPr>
          <w:rFonts w:ascii="宋体" w:hAnsi="宋体"/>
          <w:b/>
          <w:color w:val="000000"/>
          <w:sz w:val="24"/>
        </w:rPr>
      </w:pPr>
      <w:r>
        <w:rPr>
          <w:rFonts w:hint="eastAsia" w:ascii="宋体" w:hAnsi="宋体"/>
          <w:b/>
          <w:color w:val="000000"/>
          <w:sz w:val="24"/>
        </w:rPr>
        <w:t>二、项目名称：显微分析设备</w:t>
      </w:r>
    </w:p>
    <w:p>
      <w:pPr>
        <w:spacing w:line="360" w:lineRule="auto"/>
        <w:ind w:firstLine="495"/>
        <w:rPr>
          <w:rFonts w:ascii="宋体" w:hAnsi="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olor w:val="000000"/>
                <w:sz w:val="24"/>
                <w:highlight w:val="yellow"/>
              </w:rPr>
            </w:pPr>
            <w:r>
              <w:rPr>
                <w:rFonts w:hint="eastAsia" w:ascii="宋体" w:hAnsi="宋体"/>
                <w:color w:val="000000"/>
                <w:sz w:val="24"/>
              </w:rPr>
              <w:t>显微分析设备</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highlight w:val="yellow"/>
              </w:rPr>
            </w:pPr>
            <w:r>
              <w:rPr>
                <w:rFonts w:hint="eastAsia" w:ascii="宋体" w:hAnsi="宋体" w:cs="宋体"/>
                <w:color w:val="000000" w:themeColor="text1"/>
                <w:kern w:val="0"/>
                <w:sz w:val="24"/>
                <w14:textFill>
                  <w14:solidFill>
                    <w14:schemeClr w14:val="tx1"/>
                  </w14:solidFill>
                </w14:textFill>
              </w:rPr>
              <w:t>1</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批</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50</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以招标文件第三章</w:t>
            </w:r>
          </w:p>
          <w:p>
            <w:pPr>
              <w:widowControl/>
              <w:spacing w:line="360" w:lineRule="auto"/>
              <w:jc w:val="center"/>
              <w:rPr>
                <w:rFonts w:ascii="宋体" w:hAnsi="宋体"/>
                <w:color w:val="000000"/>
              </w:rPr>
            </w:pPr>
            <w:r>
              <w:rPr>
                <w:rFonts w:hint="eastAsia" w:ascii="宋体" w:hAnsi="宋体" w:cs="宋体"/>
                <w:color w:val="000000"/>
                <w:kern w:val="0"/>
                <w:sz w:val="24"/>
              </w:rPr>
              <w:t>要求为准</w:t>
            </w:r>
          </w:p>
        </w:tc>
      </w:tr>
    </w:tbl>
    <w:p>
      <w:pPr>
        <w:tabs>
          <w:tab w:val="left" w:pos="2366"/>
        </w:tabs>
        <w:spacing w:line="360" w:lineRule="auto"/>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pStyle w:val="13"/>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0"/>
        <w:textAlignment w:val="auto"/>
        <w:rPr>
          <w:rFonts w:cs="宋体"/>
          <w:color w:val="000000"/>
        </w:rPr>
      </w:pPr>
      <w:r>
        <w:rPr>
          <w:rFonts w:hint="eastAsia" w:cs="宋体"/>
          <w:color w:val="000000"/>
        </w:rPr>
        <w:t>   2.落实政府采购政策需满足的资格要求：供应商为</w:t>
      </w:r>
      <w:r>
        <w:rPr>
          <w:rFonts w:hint="eastAsia" w:cs="宋体"/>
        </w:rPr>
        <w:t>中</w:t>
      </w:r>
      <w:r>
        <w:rPr>
          <w:rFonts w:hint="eastAsia"/>
        </w:rPr>
        <w:t>小微企业、监狱或戒毒企业、残疾人福利性单位</w:t>
      </w:r>
      <w:r>
        <w:rPr>
          <w:rFonts w:hint="eastAsia" w:cs="宋体"/>
          <w:color w:val="000000"/>
        </w:rPr>
        <w:t>。</w:t>
      </w:r>
    </w:p>
    <w:p>
      <w:pPr>
        <w:pStyle w:val="13"/>
        <w:spacing w:before="0" w:beforeAutospacing="0" w:after="0" w:afterAutospacing="0" w:line="420" w:lineRule="exact"/>
        <w:rPr>
          <w:rFonts w:cs="宋体"/>
        </w:rPr>
      </w:pPr>
      <w:r>
        <w:rPr>
          <w:rFonts w:hint="eastAsia" w:cs="宋体"/>
          <w:color w:val="000000"/>
        </w:rPr>
        <w:t>   3.本项目的特定资格要求：无。</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FF0000"/>
          <w:sz w:val="24"/>
          <w:highlight w:val="yellow"/>
        </w:rPr>
      </w:pPr>
      <w:r>
        <w:rPr>
          <w:rFonts w:hint="eastAsia"/>
          <w:color w:val="FF0000"/>
          <w:sz w:val="24"/>
          <w:highlight w:val="yellow"/>
        </w:rPr>
        <w:t>1.时间：/至2022年1</w:t>
      </w:r>
      <w:r>
        <w:rPr>
          <w:rFonts w:hint="eastAsia"/>
          <w:color w:val="FF0000"/>
          <w:sz w:val="24"/>
          <w:highlight w:val="yellow"/>
          <w:lang w:val="en-US" w:eastAsia="zh-CN"/>
        </w:rPr>
        <w:t>1</w:t>
      </w:r>
      <w:r>
        <w:rPr>
          <w:rFonts w:hint="eastAsia"/>
          <w:color w:val="FF0000"/>
          <w:sz w:val="24"/>
          <w:highlight w:val="yellow"/>
        </w:rPr>
        <w:t>月</w:t>
      </w:r>
      <w:r>
        <w:rPr>
          <w:rFonts w:hint="eastAsia"/>
          <w:color w:val="FF0000"/>
          <w:sz w:val="24"/>
          <w:highlight w:val="yellow"/>
          <w:lang w:val="en-US" w:eastAsia="zh-CN"/>
        </w:rPr>
        <w:t>16</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360" w:lineRule="auto"/>
        <w:ind w:firstLine="480" w:firstLineChars="200"/>
        <w:rPr>
          <w:sz w:val="24"/>
        </w:rPr>
      </w:pPr>
      <w:r>
        <w:rPr>
          <w:rFonts w:hint="eastAsia"/>
          <w:sz w:val="24"/>
        </w:rPr>
        <w:t>2.地点（网址）：政采云平台https://www.zcygov.cn/ </w:t>
      </w:r>
    </w:p>
    <w:p>
      <w:pPr>
        <w:tabs>
          <w:tab w:val="left" w:pos="2366"/>
        </w:tabs>
        <w:spacing w:line="360" w:lineRule="auto"/>
        <w:ind w:firstLine="480" w:firstLineChars="200"/>
        <w:rPr>
          <w:sz w:val="24"/>
        </w:rPr>
      </w:pPr>
      <w:r>
        <w:rPr>
          <w:rFonts w:hint="eastAsia"/>
          <w:sz w:val="24"/>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sz w:val="24"/>
        </w:rPr>
      </w:pPr>
      <w:r>
        <w:rPr>
          <w:rFonts w:hint="eastAsia"/>
          <w:sz w:val="24"/>
        </w:rPr>
        <w:t> 4.售价（元）：0 </w:t>
      </w:r>
    </w:p>
    <w:p>
      <w:pPr>
        <w:pStyle w:val="13"/>
        <w:spacing w:before="0" w:beforeAutospacing="0" w:after="0" w:afterAutospacing="0" w:line="360" w:lineRule="auto"/>
        <w:ind w:firstLine="482" w:firstLineChars="200"/>
        <w:jc w:val="both"/>
        <w:rPr>
          <w:rFonts w:cs="仿宋_GB2312"/>
          <w:b/>
          <w:color w:val="000000"/>
        </w:rPr>
      </w:pPr>
      <w:r>
        <w:rPr>
          <w:rFonts w:hint="eastAsia" w:cs="仿宋_GB2312"/>
          <w:b/>
          <w:color w:val="000000"/>
        </w:rPr>
        <w:t>六、投标说明</w:t>
      </w:r>
    </w:p>
    <w:p>
      <w:pPr>
        <w:pStyle w:val="13"/>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sz w:val="24"/>
        </w:rPr>
      </w:pPr>
      <w:r>
        <w:rPr>
          <w:rFonts w:hint="eastAsia" w:ascii="宋体" w:hAnsi="宋体" w:cs="宋体"/>
          <w:sz w:val="24"/>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23"/>
        <w:spacing w:line="360" w:lineRule="auto"/>
        <w:ind w:firstLine="480"/>
        <w:rPr>
          <w:rFonts w:ascii="宋体" w:hAnsi="宋体" w:cs="宋体"/>
          <w:sz w:val="24"/>
        </w:rPr>
      </w:pPr>
      <w:r>
        <w:rPr>
          <w:rFonts w:hint="eastAsia" w:ascii="宋体" w:hAnsi="宋体" w:cs="宋体"/>
          <w:sz w:val="24"/>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sz w:val="24"/>
        </w:rPr>
        <w:t>CA驱动和申领流程</w:t>
      </w:r>
      <w:r>
        <w:rPr>
          <w:rFonts w:hint="eastAsia" w:ascii="宋体" w:hAnsi="宋体" w:cs="宋体"/>
          <w:sz w:val="24"/>
        </w:rPr>
        <w:fldChar w:fldCharType="end"/>
      </w:r>
      <w:r>
        <w:rPr>
          <w:rFonts w:hint="eastAsia" w:ascii="宋体" w:hAnsi="宋体" w:cs="宋体"/>
          <w:sz w:val="24"/>
        </w:rPr>
        <w:t>”进行查阅。完成CA数字证书办理预计一周左右，建议各投标人抓紧时间办理。CA数字证书使用中出现问题可拨打技术支持电话咨询，联系方式：400-888-4636。</w:t>
      </w:r>
    </w:p>
    <w:p>
      <w:pPr>
        <w:snapToGrid w:val="0"/>
        <w:spacing w:line="360" w:lineRule="auto"/>
        <w:ind w:firstLine="482" w:firstLineChars="200"/>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七、递交投标文件截止及开标时间：202</w:t>
      </w:r>
      <w:r>
        <w:rPr>
          <w:rFonts w:ascii="宋体" w:hAnsi="宋体" w:cs="仿宋_GB2312"/>
          <w:b/>
          <w:bCs/>
          <w:color w:val="000000" w:themeColor="text1"/>
          <w:sz w:val="24"/>
          <w14:textFill>
            <w14:solidFill>
              <w14:schemeClr w14:val="tx1"/>
            </w14:solidFill>
          </w14:textFill>
        </w:rPr>
        <w:t>2</w:t>
      </w:r>
      <w:r>
        <w:rPr>
          <w:rFonts w:hint="eastAsia" w:ascii="宋体" w:hAnsi="宋体" w:cs="仿宋_GB2312"/>
          <w:b/>
          <w:bCs/>
          <w:color w:val="000000" w:themeColor="text1"/>
          <w:sz w:val="24"/>
          <w14:textFill>
            <w14:solidFill>
              <w14:schemeClr w14:val="tx1"/>
            </w14:solidFill>
          </w14:textFill>
        </w:rPr>
        <w:t>年</w:t>
      </w:r>
      <w:r>
        <w:rPr>
          <w:rFonts w:hint="eastAsia" w:ascii="宋体" w:hAnsi="宋体" w:cs="仿宋_GB2312"/>
          <w:b/>
          <w:bCs/>
          <w:color w:val="000000" w:themeColor="text1"/>
          <w:sz w:val="24"/>
          <w:lang w:val="en-US" w:eastAsia="zh-CN"/>
          <w14:textFill>
            <w14:solidFill>
              <w14:schemeClr w14:val="tx1"/>
            </w14:solidFill>
          </w14:textFill>
        </w:rPr>
        <w:t>11</w:t>
      </w:r>
      <w:r>
        <w:rPr>
          <w:rFonts w:hint="eastAsia" w:ascii="宋体" w:hAnsi="宋体" w:cs="仿宋_GB2312"/>
          <w:b/>
          <w:bCs/>
          <w:color w:val="000000" w:themeColor="text1"/>
          <w:sz w:val="24"/>
          <w14:textFill>
            <w14:solidFill>
              <w14:schemeClr w14:val="tx1"/>
            </w14:solidFill>
          </w14:textFill>
        </w:rPr>
        <w:t>月</w:t>
      </w:r>
      <w:r>
        <w:rPr>
          <w:rFonts w:hint="eastAsia" w:ascii="宋体" w:hAnsi="宋体" w:cs="仿宋_GB2312"/>
          <w:b/>
          <w:bCs/>
          <w:color w:val="000000" w:themeColor="text1"/>
          <w:sz w:val="24"/>
          <w:lang w:val="en-US" w:eastAsia="zh-CN"/>
          <w14:textFill>
            <w14:solidFill>
              <w14:schemeClr w14:val="tx1"/>
            </w14:solidFill>
          </w14:textFill>
        </w:rPr>
        <w:t>16</w:t>
      </w:r>
      <w:r>
        <w:rPr>
          <w:rFonts w:hint="eastAsia" w:ascii="宋体" w:hAnsi="宋体" w:cs="仿宋_GB2312"/>
          <w:b/>
          <w:bCs/>
          <w:color w:val="000000" w:themeColor="text1"/>
          <w:sz w:val="24"/>
          <w14:textFill>
            <w14:solidFill>
              <w14:schemeClr w14:val="tx1"/>
            </w14:solidFill>
          </w14:textFill>
        </w:rPr>
        <w:t>日14:00时（北京时间）</w:t>
      </w:r>
    </w:p>
    <w:p>
      <w:pPr>
        <w:snapToGrid w:val="0"/>
        <w:spacing w:line="360" w:lineRule="auto"/>
        <w:ind w:firstLine="480" w:firstLineChars="200"/>
        <w:rPr>
          <w:rFonts w:hAnsi="宋体" w:cs="仿宋_GB2312"/>
          <w:sz w:val="24"/>
        </w:rPr>
      </w:pPr>
      <w:r>
        <w:rPr>
          <w:rFonts w:hint="eastAsia" w:ascii="宋体" w:hAnsi="宋体" w:cs="仿宋_GB2312"/>
          <w:sz w:val="24"/>
        </w:rPr>
        <w:t>1.投标人应当在投标截止时间前完成电子投标文件的传输递交，投标截止时间前可以补充、修改或者撤回电子投标文件。补充或者修改电子投标文件的，应</w:t>
      </w:r>
      <w:r>
        <w:rPr>
          <w:rFonts w:hint="eastAsia" w:hAnsi="宋体" w:cs="仿宋_GB2312"/>
          <w:sz w:val="24"/>
        </w:rPr>
        <w:t>当先行撤回原文件，补充、修改后重新传输递交。投标截止时间前未完成传输的，视为撤回投标文件。</w:t>
      </w:r>
    </w:p>
    <w:p>
      <w:pPr>
        <w:snapToGrid w:val="0"/>
        <w:spacing w:line="360" w:lineRule="auto"/>
        <w:ind w:firstLine="470" w:firstLineChars="196"/>
        <w:rPr>
          <w:rFonts w:ascii="宋体" w:hAnsi="宋体" w:cs="仿宋_GB2312"/>
          <w:sz w:val="24"/>
        </w:rPr>
      </w:pPr>
      <w:r>
        <w:rPr>
          <w:rFonts w:hint="eastAsia" w:ascii="宋体" w:hAnsi="宋体" w:cs="仿宋_GB2312"/>
          <w:sz w:val="24"/>
        </w:rPr>
        <w:t>2.投标人无需到现场投标，但须准时在线参加，直至评审结束。</w:t>
      </w:r>
      <w:r>
        <w:rPr>
          <w:rFonts w:ascii="宋体" w:hAnsi="宋体" w:cs="仿宋_GB2312"/>
          <w:sz w:val="24"/>
        </w:rPr>
        <w:t>投标截止时间后投标人凭CA数字证书登录政采云平台完成投标文件解密。</w:t>
      </w:r>
      <w:r>
        <w:rPr>
          <w:rFonts w:hint="eastAsia" w:ascii="宋体" w:hAnsi="宋体" w:cs="仿宋_GB2312"/>
          <w:sz w:val="24"/>
        </w:rPr>
        <w:t>投标人的联系电话在投标当天保持通信畅通，因通信问题无法联系到投标人造成的后果由投标人自行承担。</w:t>
      </w:r>
    </w:p>
    <w:p>
      <w:pPr>
        <w:snapToGrid w:val="0"/>
        <w:spacing w:line="360" w:lineRule="auto"/>
        <w:ind w:firstLine="472" w:firstLineChars="196"/>
        <w:rPr>
          <w:rFonts w:ascii="宋体" w:hAnsi="宋体" w:cs="仿宋_GB2312"/>
          <w:b/>
          <w:bCs/>
          <w:sz w:val="24"/>
        </w:rPr>
      </w:pPr>
      <w:r>
        <w:rPr>
          <w:rFonts w:hint="eastAsia" w:ascii="宋体" w:hAnsi="宋体" w:cs="仿宋_GB2312"/>
          <w:b/>
          <w:bCs/>
          <w:sz w:val="24"/>
        </w:rPr>
        <w:t>八、开标地点</w:t>
      </w:r>
    </w:p>
    <w:p>
      <w:pPr>
        <w:snapToGrid w:val="0"/>
        <w:spacing w:line="360" w:lineRule="auto"/>
        <w:ind w:firstLine="470" w:firstLineChars="196"/>
        <w:rPr>
          <w:rFonts w:ascii="宋体" w:hAnsi="宋体" w:cs="仿宋_GB2312"/>
          <w:sz w:val="24"/>
        </w:rPr>
      </w:pPr>
      <w:r>
        <w:rPr>
          <w:rFonts w:hint="eastAsia" w:ascii="宋体" w:hAnsi="宋体" w:cs="仿宋_GB2312"/>
          <w:sz w:val="24"/>
        </w:rPr>
        <w:t>开标地点：衢州学院</w:t>
      </w:r>
      <w:r>
        <w:rPr>
          <w:rFonts w:hint="eastAsia" w:ascii="宋体" w:hAnsi="宋体" w:cs="仿宋_GB2312"/>
          <w:sz w:val="24"/>
          <w:lang w:val="en-US" w:eastAsia="zh-CN"/>
        </w:rPr>
        <w:t>开</w:t>
      </w:r>
      <w:r>
        <w:rPr>
          <w:rFonts w:hint="eastAsia" w:ascii="宋体" w:hAnsi="宋体" w:cs="仿宋_GB2312"/>
          <w:sz w:val="24"/>
        </w:rPr>
        <w:t>标室（行政楼12</w:t>
      </w:r>
      <w:r>
        <w:rPr>
          <w:rFonts w:hint="eastAsia" w:ascii="宋体" w:hAnsi="宋体" w:cs="仿宋_GB2312"/>
          <w:sz w:val="24"/>
          <w:lang w:val="en-US" w:eastAsia="zh-CN"/>
        </w:rPr>
        <w:t>1室</w:t>
      </w:r>
      <w:r>
        <w:rPr>
          <w:rFonts w:hint="eastAsia" w:ascii="宋体" w:hAnsi="宋体" w:cs="仿宋_GB2312"/>
          <w:sz w:val="24"/>
          <w:lang w:eastAsia="zh-CN"/>
        </w:rPr>
        <w:t>）</w:t>
      </w:r>
      <w:r>
        <w:rPr>
          <w:rFonts w:hint="eastAsia" w:ascii="宋体" w:hAnsi="宋体" w:cs="仿宋_GB2312"/>
          <w:sz w:val="24"/>
        </w:rPr>
        <w:t>。</w:t>
      </w:r>
    </w:p>
    <w:p>
      <w:pPr>
        <w:snapToGrid w:val="0"/>
        <w:spacing w:line="360" w:lineRule="auto"/>
        <w:ind w:firstLine="472" w:firstLineChars="196"/>
        <w:rPr>
          <w:rFonts w:ascii="宋体" w:hAnsi="宋体" w:cs="仿宋_GB2312"/>
          <w:b/>
          <w:bCs/>
          <w:sz w:val="24"/>
        </w:rPr>
      </w:pPr>
      <w:r>
        <w:rPr>
          <w:rFonts w:hint="eastAsia" w:ascii="宋体" w:hAnsi="宋体" w:cs="仿宋_GB2312"/>
          <w:b/>
          <w:bCs/>
          <w:sz w:val="24"/>
        </w:rPr>
        <w:t>九、投标保证金</w:t>
      </w:r>
    </w:p>
    <w:p>
      <w:pPr>
        <w:snapToGrid w:val="0"/>
        <w:spacing w:line="360" w:lineRule="auto"/>
        <w:ind w:firstLine="470" w:firstLineChars="196"/>
        <w:rPr>
          <w:rFonts w:ascii="宋体" w:hAnsi="宋体" w:cs="仿宋_GB2312"/>
          <w:sz w:val="24"/>
        </w:rPr>
      </w:pPr>
      <w:r>
        <w:rPr>
          <w:rFonts w:hint="eastAsia" w:ascii="宋体" w:hAnsi="宋体" w:cs="仿宋_GB2312"/>
          <w:sz w:val="24"/>
        </w:rPr>
        <w:t>投标保证金（人民币）：0元（无需交纳）。</w:t>
      </w:r>
    </w:p>
    <w:p>
      <w:pPr>
        <w:snapToGrid w:val="0"/>
        <w:spacing w:line="360" w:lineRule="auto"/>
        <w:ind w:firstLine="472" w:firstLineChars="196"/>
        <w:rPr>
          <w:rFonts w:ascii="宋体" w:hAnsi="宋体" w:cs="仿宋_GB2312"/>
          <w:b/>
          <w:bCs/>
          <w:sz w:val="24"/>
        </w:rPr>
      </w:pPr>
      <w:r>
        <w:rPr>
          <w:rFonts w:hint="eastAsia" w:ascii="宋体" w:hAnsi="宋体" w:cs="仿宋_GB2312"/>
          <w:b/>
          <w:bCs/>
          <w:sz w:val="24"/>
        </w:rPr>
        <w:t>十、其他事项</w:t>
      </w:r>
    </w:p>
    <w:p>
      <w:pPr>
        <w:widowControl/>
        <w:spacing w:line="360" w:lineRule="auto"/>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widowControl/>
        <w:spacing w:line="360" w:lineRule="auto"/>
        <w:ind w:firstLine="480"/>
        <w:jc w:val="left"/>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sz w:val="24"/>
        </w:rPr>
        <w:t>以书面形式</w:t>
      </w:r>
      <w:r>
        <w:rPr>
          <w:rFonts w:ascii="宋体" w:hAnsi="宋体"/>
          <w:sz w:val="24"/>
        </w:rPr>
        <w:t>向衢州学院</w:t>
      </w:r>
      <w:r>
        <w:rPr>
          <w:rFonts w:hint="eastAsia" w:ascii="宋体" w:hAnsi="宋体"/>
          <w:sz w:val="24"/>
        </w:rPr>
        <w:t>采购管理办公室</w:t>
      </w:r>
      <w:r>
        <w:rPr>
          <w:rFonts w:ascii="宋体" w:hAnsi="宋体"/>
          <w:sz w:val="24"/>
        </w:rPr>
        <w:t>（</w:t>
      </w:r>
      <w:r>
        <w:rPr>
          <w:rFonts w:hint="eastAsia" w:ascii="宋体" w:hAnsi="宋体"/>
          <w:sz w:val="24"/>
        </w:rPr>
        <w:t>联系人：郑老师，联系电话：</w:t>
      </w:r>
      <w:r>
        <w:rPr>
          <w:rFonts w:ascii="宋体" w:hAnsi="宋体"/>
          <w:sz w:val="24"/>
        </w:rPr>
        <w:t>0570-8</w:t>
      </w:r>
      <w:r>
        <w:rPr>
          <w:rFonts w:hint="eastAsia" w:ascii="宋体" w:hAnsi="宋体"/>
          <w:sz w:val="24"/>
        </w:rPr>
        <w:t>015028，13567021518</w:t>
      </w:r>
      <w:r>
        <w:rPr>
          <w:rFonts w:ascii="宋体" w:hAnsi="宋体"/>
          <w:sz w:val="24"/>
        </w:rPr>
        <w:t>）</w:t>
      </w:r>
      <w:r>
        <w:rPr>
          <w:rFonts w:ascii="宋体" w:hAnsi="宋体"/>
          <w:kern w:val="0"/>
          <w:sz w:val="24"/>
        </w:rPr>
        <w:t>纪检监察室（</w:t>
      </w:r>
      <w:r>
        <w:rPr>
          <w:rFonts w:hint="eastAsia" w:ascii="宋体" w:hAnsi="宋体"/>
          <w:kern w:val="0"/>
          <w:sz w:val="24"/>
        </w:rPr>
        <w:t>联系人：吴老师，联系电话：0570-8028406，18757008752</w:t>
      </w:r>
      <w:r>
        <w:rPr>
          <w:rFonts w:ascii="宋体" w:hAnsi="宋体"/>
          <w:kern w:val="0"/>
          <w:sz w:val="24"/>
        </w:rPr>
        <w:t>）提出质疑；投标人对衢州学院</w:t>
      </w:r>
      <w:r>
        <w:rPr>
          <w:rFonts w:hint="eastAsia" w:ascii="宋体" w:hAnsi="宋体"/>
          <w:kern w:val="0"/>
          <w:sz w:val="24"/>
        </w:rPr>
        <w:t>采购管理办公室</w:t>
      </w:r>
      <w:r>
        <w:rPr>
          <w:rFonts w:ascii="宋体" w:hAnsi="宋体"/>
          <w:kern w:val="0"/>
          <w:sz w:val="24"/>
        </w:rPr>
        <w:t>、纪检监察室的质疑答复不满意或其未在规定时间内作出答复的，可以在答复期满后十五个工作日内向衢州市财政局政府采购监管处投诉（联系人：</w:t>
      </w:r>
      <w:r>
        <w:rPr>
          <w:rFonts w:hint="eastAsia" w:ascii="宋体" w:hAnsi="宋体"/>
          <w:kern w:val="0"/>
          <w:sz w:val="24"/>
        </w:rPr>
        <w:t>徐</w:t>
      </w:r>
      <w:r>
        <w:rPr>
          <w:rFonts w:ascii="宋体" w:hAnsi="宋体"/>
          <w:kern w:val="0"/>
          <w:sz w:val="24"/>
        </w:rPr>
        <w:t>先生；</w:t>
      </w:r>
      <w:r>
        <w:rPr>
          <w:rFonts w:hint="eastAsia" w:ascii="宋体" w:hAnsi="宋体"/>
          <w:kern w:val="0"/>
          <w:sz w:val="24"/>
        </w:rPr>
        <w:t>联系电话</w:t>
      </w:r>
      <w:r>
        <w:rPr>
          <w:rFonts w:ascii="宋体" w:hAnsi="宋体"/>
          <w:kern w:val="0"/>
          <w:sz w:val="24"/>
        </w:rPr>
        <w:t>0570-8757615）。</w:t>
      </w:r>
    </w:p>
    <w:p>
      <w:pPr>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360" w:lineRule="auto"/>
        <w:ind w:firstLine="495"/>
        <w:rPr>
          <w:rFonts w:ascii="宋体" w:hAnsi="宋体"/>
          <w:b/>
          <w:bCs/>
          <w:sz w:val="24"/>
        </w:rPr>
      </w:pPr>
      <w:r>
        <w:rPr>
          <w:rFonts w:hint="eastAsia" w:ascii="宋体" w:hAnsi="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十三、本招标文件由衢州学院采购中心、化学与材料工程</w:t>
      </w:r>
      <w:r>
        <w:rPr>
          <w:rFonts w:hint="eastAsia" w:ascii="宋体" w:hAnsi="宋体"/>
          <w:b/>
          <w:bCs/>
          <w:color w:val="000000"/>
          <w:sz w:val="24"/>
        </w:rPr>
        <w:t>学院</w:t>
      </w:r>
      <w:r>
        <w:rPr>
          <w:rFonts w:hint="eastAsia" w:ascii="宋体" w:hAnsi="宋体"/>
          <w:b/>
          <w:bCs/>
          <w:sz w:val="24"/>
        </w:rPr>
        <w:t>负责解释。</w:t>
      </w:r>
    </w:p>
    <w:p>
      <w:pPr>
        <w:spacing w:line="360" w:lineRule="auto"/>
        <w:ind w:firstLine="495"/>
        <w:rPr>
          <w:rFonts w:ascii="宋体" w:hAnsi="宋体"/>
          <w:b/>
          <w:bCs/>
          <w:sz w:val="24"/>
        </w:rPr>
      </w:pPr>
      <w:r>
        <w:rPr>
          <w:rFonts w:hint="eastAsia" w:ascii="宋体" w:hAnsi="宋体"/>
          <w:b/>
          <w:bCs/>
          <w:sz w:val="24"/>
        </w:rPr>
        <w:t>十四、联系方式</w:t>
      </w:r>
    </w:p>
    <w:p>
      <w:pPr>
        <w:spacing w:line="360" w:lineRule="auto"/>
        <w:ind w:firstLine="495"/>
        <w:rPr>
          <w:rFonts w:ascii="宋体" w:hAnsi="宋体"/>
          <w:bCs/>
          <w:sz w:val="24"/>
        </w:rPr>
      </w:pPr>
      <w:r>
        <w:rPr>
          <w:rFonts w:hint="eastAsia" w:ascii="宋体" w:hAnsi="宋体"/>
          <w:bCs/>
          <w:sz w:val="24"/>
        </w:rPr>
        <w:t>1.采购人名称：衢州学院</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440" w:lineRule="exact"/>
        <w:ind w:firstLine="495"/>
        <w:rPr>
          <w:rFonts w:ascii="宋体" w:hAnsi="宋体"/>
          <w:bCs/>
          <w:sz w:val="24"/>
        </w:rPr>
      </w:pPr>
      <w:r>
        <w:rPr>
          <w:rFonts w:hint="eastAsia" w:ascii="宋体" w:hAnsi="宋体"/>
          <w:bCs/>
          <w:sz w:val="24"/>
        </w:rPr>
        <w:t>采购中心联系人：周老师；电话：0570-8015042，18957039862。</w:t>
      </w:r>
    </w:p>
    <w:p>
      <w:pPr>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质疑答复联系人：郑老师；电话：0570-8015028，</w:t>
      </w:r>
      <w:r>
        <w:rPr>
          <w:rFonts w:hint="eastAsia" w:ascii="宋体" w:hAnsi="宋体"/>
          <w:sz w:val="24"/>
        </w:rPr>
        <w:t>13567021518</w:t>
      </w:r>
      <w:r>
        <w:rPr>
          <w:rFonts w:hint="eastAsia" w:ascii="宋体" w:hAnsi="宋体"/>
          <w:kern w:val="0"/>
          <w:sz w:val="24"/>
        </w:rPr>
        <w:t>。   </w:t>
      </w:r>
    </w:p>
    <w:p>
      <w:pPr>
        <w:spacing w:line="360" w:lineRule="auto"/>
        <w:ind w:left="479" w:leftChars="228" w:firstLine="12" w:firstLineChars="5"/>
        <w:rPr>
          <w:rFonts w:ascii="宋体" w:hAnsi="宋体"/>
          <w:kern w:val="0"/>
          <w:sz w:val="24"/>
        </w:rPr>
      </w:pPr>
      <w:r>
        <w:rPr>
          <w:rFonts w:hint="eastAsia" w:ascii="宋体" w:hAnsi="宋体"/>
          <w:bCs/>
          <w:sz w:val="24"/>
        </w:rPr>
        <w:t>项目技术答疑联系人</w:t>
      </w:r>
      <w:r>
        <w:rPr>
          <w:rFonts w:hint="eastAsia" w:ascii="宋体" w:hAnsi="宋体"/>
          <w:kern w:val="0"/>
          <w:sz w:val="24"/>
        </w:rPr>
        <w:t>：张老师，电话：18439730917。</w:t>
      </w:r>
    </w:p>
    <w:p>
      <w:pPr>
        <w:spacing w:line="360" w:lineRule="auto"/>
        <w:ind w:firstLine="495"/>
        <w:rPr>
          <w:rFonts w:ascii="宋体" w:hAnsi="宋体"/>
          <w:bCs/>
          <w:sz w:val="24"/>
        </w:rPr>
      </w:pPr>
      <w:r>
        <w:rPr>
          <w:rFonts w:ascii="宋体" w:hAnsi="宋体"/>
          <w:bCs/>
          <w:sz w:val="24"/>
        </w:rPr>
        <w:t>2.同级政府采购监督管理部门名称：衢州市财政局。</w:t>
      </w:r>
    </w:p>
    <w:p>
      <w:pPr>
        <w:spacing w:line="360" w:lineRule="auto"/>
        <w:ind w:firstLine="495"/>
        <w:rPr>
          <w:rFonts w:ascii="宋体" w:hAnsi="宋体"/>
          <w:bCs/>
          <w:sz w:val="24"/>
        </w:rPr>
      </w:pPr>
      <w:r>
        <w:rPr>
          <w:rFonts w:ascii="宋体" w:hAnsi="宋体"/>
          <w:bCs/>
          <w:sz w:val="24"/>
        </w:rPr>
        <w:t>联系地址：衢州市三江东路28号；邮政编码：324000。</w:t>
      </w:r>
    </w:p>
    <w:p>
      <w:pPr>
        <w:spacing w:line="360" w:lineRule="auto"/>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spacing w:line="360" w:lineRule="auto"/>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衢州学院采购中心</w:t>
      </w:r>
    </w:p>
    <w:p>
      <w:pPr>
        <w:spacing w:line="360" w:lineRule="auto"/>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2022年</w:t>
      </w:r>
      <w:r>
        <w:rPr>
          <w:rFonts w:hint="eastAsia" w:ascii="宋体" w:hAnsi="宋体"/>
          <w:bCs/>
          <w:color w:val="000000" w:themeColor="text1"/>
          <w:sz w:val="24"/>
          <w:highlight w:val="yellow"/>
          <w14:textFill>
            <w14:solidFill>
              <w14:schemeClr w14:val="tx1"/>
            </w14:solidFill>
          </w14:textFill>
        </w:rPr>
        <w:t>1</w:t>
      </w:r>
      <w:r>
        <w:rPr>
          <w:rFonts w:ascii="宋体" w:hAnsi="宋体"/>
          <w:bCs/>
          <w:color w:val="000000" w:themeColor="text1"/>
          <w:sz w:val="24"/>
          <w:highlight w:val="yellow"/>
          <w14:textFill>
            <w14:solidFill>
              <w14:schemeClr w14:val="tx1"/>
            </w14:solidFill>
          </w14:textFill>
        </w:rPr>
        <w:t>0</w:t>
      </w:r>
      <w:r>
        <w:rPr>
          <w:rFonts w:hint="eastAsia" w:ascii="宋体" w:hAnsi="宋体"/>
          <w:bCs/>
          <w:color w:val="000000" w:themeColor="text1"/>
          <w:sz w:val="24"/>
          <w:highlight w:val="yellow"/>
          <w14:textFill>
            <w14:solidFill>
              <w14:schemeClr w14:val="tx1"/>
            </w14:solidFill>
          </w14:textFill>
        </w:rPr>
        <w:t>月</w:t>
      </w:r>
      <w:r>
        <w:rPr>
          <w:rFonts w:hint="eastAsia" w:ascii="宋体" w:hAnsi="宋体"/>
          <w:bCs/>
          <w:color w:val="000000" w:themeColor="text1"/>
          <w:sz w:val="24"/>
          <w:highlight w:val="yellow"/>
          <w:lang w:val="en-US" w:eastAsia="zh-CN"/>
          <w14:textFill>
            <w14:solidFill>
              <w14:schemeClr w14:val="tx1"/>
            </w14:solidFill>
          </w14:textFill>
        </w:rPr>
        <w:t>27</w:t>
      </w:r>
      <w:r>
        <w:rPr>
          <w:rFonts w:hint="eastAsia" w:ascii="宋体" w:hAnsi="宋体"/>
          <w:bCs/>
          <w:color w:val="000000" w:themeColor="text1"/>
          <w:sz w:val="24"/>
          <w:highlight w:val="yellow"/>
          <w14:textFill>
            <w14:solidFill>
              <w14:schemeClr w14:val="tx1"/>
            </w14:solidFill>
          </w14:textFill>
        </w:rPr>
        <w:t>日</w:t>
      </w:r>
    </w:p>
    <w:p>
      <w:pPr>
        <w:spacing w:line="360" w:lineRule="auto"/>
        <w:ind w:firstLine="495"/>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本项目原则上采用远程异地开评标，供应商无需到开标现场，但须准时在线参加，直至评审结束。</w:t>
      </w:r>
      <w:r>
        <w:rPr>
          <w:rFonts w:ascii="宋体" w:hAnsi="宋体"/>
          <w:sz w:val="24"/>
        </w:rPr>
        <w:t>投标截止时间后投标人凭CA数字证书登录政采云平台完成投标文件解密。</w:t>
      </w:r>
      <w:r>
        <w:rPr>
          <w:rFonts w:hint="eastAsia" w:ascii="宋体" w:hAnsi="宋体"/>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sz w:val="24"/>
        </w:rPr>
      </w:pPr>
      <w:r>
        <w:rPr>
          <w:rFonts w:hint="eastAsia" w:ascii="宋体" w:hAnsi="宋体"/>
          <w:sz w:val="24"/>
        </w:rPr>
        <w:t>2.投标文件为电子投标文件。电子投标文件按照本招标文件和电子交易平台</w:t>
      </w:r>
      <w:r>
        <w:rPr>
          <w:rFonts w:hint="eastAsia" w:ascii="宋体" w:hAnsi="宋体" w:cs="仿宋_GB2312"/>
          <w:sz w:val="24"/>
        </w:rPr>
        <w:t>的要求编制、加密并递交投标文件。未按规定加密的投标文件，将被电子交易平台拒收。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w:t>
      </w:r>
      <w:r>
        <w:rPr>
          <w:rFonts w:hint="eastAsia" w:ascii="宋体" w:hAnsi="宋体"/>
          <w:sz w:val="24"/>
        </w:rPr>
        <w:t>认为响应招标文件要求。</w:t>
      </w:r>
    </w:p>
    <w:p>
      <w:pPr>
        <w:snapToGrid w:val="0"/>
        <w:spacing w:line="360" w:lineRule="auto"/>
        <w:ind w:firstLine="480" w:firstLineChars="200"/>
        <w:rPr>
          <w:rFonts w:ascii="宋体" w:hAnsi="宋体"/>
          <w:sz w:val="24"/>
        </w:rPr>
      </w:pPr>
      <w:r>
        <w:rPr>
          <w:rFonts w:hint="eastAsia" w:ascii="宋体" w:hAnsi="宋体"/>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4"/>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4"/>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Cs/>
                <w:kern w:val="0"/>
                <w:sz w:val="24"/>
                <w:lang w:val="zh-CN"/>
              </w:rPr>
              <w:t>201</w:t>
            </w:r>
            <w:r>
              <w:rPr>
                <w:rFonts w:hint="eastAsia" w:ascii="宋体" w:hAnsi="宋体"/>
                <w:bCs/>
                <w:kern w:val="0"/>
                <w:sz w:val="24"/>
              </w:rPr>
              <w:t>9</w:t>
            </w:r>
            <w:r>
              <w:rPr>
                <w:rFonts w:ascii="宋体" w:hAnsi="宋体"/>
                <w:bCs/>
                <w:kern w:val="0"/>
                <w:sz w:val="24"/>
                <w:lang w:val="zh-CN"/>
              </w:rPr>
              <w:t>年</w:t>
            </w:r>
            <w:r>
              <w:rPr>
                <w:rFonts w:hint="eastAsia" w:ascii="宋体" w:hAnsi="宋体"/>
                <w:bCs/>
                <w:kern w:val="0"/>
                <w:sz w:val="24"/>
                <w:lang w:val="zh-CN"/>
              </w:rPr>
              <w:t>1</w:t>
            </w:r>
            <w:r>
              <w:rPr>
                <w:rFonts w:ascii="宋体" w:hAnsi="宋体"/>
                <w:bCs/>
                <w:kern w:val="0"/>
                <w:sz w:val="24"/>
                <w:lang w:val="zh-CN"/>
              </w:rPr>
              <w:t>月</w:t>
            </w:r>
            <w:r>
              <w:rPr>
                <w:rFonts w:hint="eastAsia" w:ascii="宋体" w:hAnsi="宋体"/>
                <w:bCs/>
                <w:kern w:val="0"/>
                <w:sz w:val="24"/>
              </w:rPr>
              <w:t>1日</w:t>
            </w:r>
            <w:r>
              <w:rPr>
                <w:rFonts w:hint="eastAsia" w:ascii="宋体" w:hAnsi="宋体"/>
                <w:bCs/>
                <w:color w:val="000000"/>
                <w:kern w:val="0"/>
                <w:sz w:val="24"/>
                <w:lang w:val="zh-CN"/>
              </w:rPr>
              <w:t>以来（以合同签订时间为准）</w:t>
            </w:r>
            <w:r>
              <w:rPr>
                <w:rFonts w:ascii="宋体" w:hAnsi="宋体"/>
                <w:color w:val="000000"/>
                <w:sz w:val="24"/>
              </w:rPr>
              <w:t>至今实施的</w:t>
            </w:r>
            <w:r>
              <w:rPr>
                <w:rFonts w:hint="eastAsia" w:ascii="宋体" w:hAnsi="宋体"/>
                <w:color w:val="000000"/>
                <w:sz w:val="24"/>
              </w:rPr>
              <w:t>同类项目</w:t>
            </w:r>
            <w:r>
              <w:rPr>
                <w:rFonts w:ascii="宋体" w:hAnsi="宋体"/>
                <w:color w:val="000000"/>
                <w:sz w:val="24"/>
              </w:rPr>
              <w:t>合同</w:t>
            </w:r>
            <w:r>
              <w:rPr>
                <w:rFonts w:hint="eastAsia" w:ascii="宋体" w:hAnsi="宋体"/>
                <w:color w:val="000000"/>
                <w:sz w:val="24"/>
              </w:rPr>
              <w:t>原件的扫描件</w:t>
            </w:r>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8"/>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sz w:val="24"/>
              </w:rPr>
            </w:pPr>
            <w:r>
              <w:rPr>
                <w:rFonts w:hint="eastAsia" w:asciiTheme="minorEastAsia" w:hAnsiTheme="minorEastAsia" w:eastAsiaTheme="minorEastAsia" w:cstheme="minorEastAsia"/>
                <w:sz w:val="24"/>
              </w:rPr>
              <w:t>3.中小微企业、监狱或戒毒企业、残疾人福利性单位需提供相关声明函。</w:t>
            </w:r>
          </w:p>
        </w:tc>
        <w:tc>
          <w:tcPr>
            <w:tcW w:w="1197" w:type="dxa"/>
          </w:tcPr>
          <w:p>
            <w:pPr>
              <w:autoSpaceDE w:val="0"/>
              <w:autoSpaceDN w:val="0"/>
              <w:adjustRightInd w:val="0"/>
              <w:spacing w:line="360" w:lineRule="auto"/>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sz w:val="24"/>
              </w:rPr>
            </w:pPr>
            <w:r>
              <w:rPr>
                <w:rFonts w:hint="eastAsia"/>
                <w:sz w:val="24"/>
              </w:rPr>
              <w:t>格式十一</w:t>
            </w:r>
          </w:p>
        </w:tc>
        <w:tc>
          <w:tcPr>
            <w:tcW w:w="1201" w:type="dxa"/>
            <w:vAlign w:val="center"/>
          </w:tcPr>
          <w:p>
            <w:pPr>
              <w:autoSpaceDE w:val="0"/>
              <w:autoSpaceDN w:val="0"/>
              <w:adjustRightInd w:val="0"/>
              <w:spacing w:line="360" w:lineRule="auto"/>
              <w:jc w:val="center"/>
              <w:rPr>
                <w:rFonts w:ascii="宋体" w:hAnsi="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7"/>
              <w:spacing w:line="360" w:lineRule="auto"/>
              <w:rPr>
                <w:rFonts w:ascii="宋体" w:hAnsi="宋体"/>
                <w:sz w:val="24"/>
              </w:rPr>
            </w:pPr>
            <w:r>
              <w:rPr>
                <w:rFonts w:hint="eastAsia"/>
                <w:sz w:val="24"/>
              </w:rPr>
              <w:t>4</w:t>
            </w:r>
            <w:r>
              <w:rPr>
                <w:sz w:val="24"/>
              </w:rPr>
              <w:t>.投标人认为有必要提供的其他资料</w:t>
            </w:r>
          </w:p>
        </w:tc>
        <w:tc>
          <w:tcPr>
            <w:tcW w:w="1197" w:type="dxa"/>
          </w:tcPr>
          <w:p>
            <w:pPr>
              <w:autoSpaceDE w:val="0"/>
              <w:autoSpaceDN w:val="0"/>
              <w:adjustRightInd w:val="0"/>
              <w:spacing w:line="360" w:lineRule="auto"/>
              <w:jc w:val="center"/>
              <w:rPr>
                <w:rFonts w:ascii="宋体" w:hAnsi="宋体"/>
                <w:sz w:val="24"/>
              </w:rPr>
            </w:pPr>
          </w:p>
        </w:tc>
        <w:tc>
          <w:tcPr>
            <w:tcW w:w="1201" w:type="dxa"/>
          </w:tcPr>
          <w:p>
            <w:pPr>
              <w:autoSpaceDE w:val="0"/>
              <w:autoSpaceDN w:val="0"/>
              <w:adjustRightInd w:val="0"/>
              <w:spacing w:line="360" w:lineRule="auto"/>
              <w:jc w:val="center"/>
              <w:rPr>
                <w:rFonts w:ascii="宋体" w:hAnsi="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ascii="宋体" w:hAnsi="宋体"/>
          <w:b/>
          <w:color w:val="000000"/>
          <w:sz w:val="24"/>
        </w:rPr>
      </w:pPr>
      <w:r>
        <w:rPr>
          <w:rFonts w:hint="eastAsia" w:ascii="宋体" w:hAnsi="宋体"/>
          <w:color w:val="000000"/>
          <w:sz w:val="24"/>
        </w:rPr>
        <w:t>1.投标报价应按招标文件中相关附表格式填写。</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s="仿宋_GB2312"/>
          <w:sz w:val="24"/>
        </w:rPr>
      </w:pPr>
      <w:r>
        <w:rPr>
          <w:rFonts w:hint="eastAsia" w:ascii="宋体" w:hAnsi="宋体"/>
          <w:sz w:val="24"/>
        </w:rPr>
        <w:t>电子投标文件</w:t>
      </w:r>
      <w:r>
        <w:rPr>
          <w:rFonts w:hint="eastAsia" w:ascii="宋体" w:hAnsi="宋体" w:cs="仿宋_GB2312"/>
          <w:sz w:val="24"/>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0" w:name="串通投标的情形"/>
      <w:bookmarkStart w:id="1" w:name="_Toc359856805"/>
      <w:bookmarkStart w:id="2" w:name="_Toc359592368"/>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snapToGrid w:val="0"/>
        <w:spacing w:line="360" w:lineRule="auto"/>
        <w:ind w:firstLine="480" w:firstLineChars="200"/>
        <w:rPr>
          <w:rFonts w:ascii="宋体" w:hAnsi="宋体"/>
          <w:color w:val="000000"/>
          <w:sz w:val="24"/>
        </w:rPr>
      </w:pPr>
      <w:r>
        <w:rPr>
          <w:rFonts w:hint="eastAsia" w:ascii="宋体" w:hAnsi="宋体"/>
          <w:color w:val="000000"/>
          <w:sz w:val="24"/>
        </w:rPr>
        <w:t>11.电子投标文件解密失败的；</w:t>
      </w:r>
    </w:p>
    <w:p>
      <w:pPr>
        <w:snapToGrid w:val="0"/>
        <w:spacing w:line="360" w:lineRule="auto"/>
        <w:ind w:firstLine="480" w:firstLineChars="200"/>
        <w:rPr>
          <w:rFonts w:ascii="宋体" w:hAnsi="宋体"/>
          <w:color w:val="000000"/>
          <w:sz w:val="24"/>
        </w:rPr>
      </w:pPr>
      <w:r>
        <w:rPr>
          <w:rFonts w:hint="eastAsia" w:ascii="宋体" w:hAnsi="宋体"/>
          <w:color w:val="000000"/>
          <w:sz w:val="24"/>
        </w:rPr>
        <w:t>12.电子投标文件超过规定时间（开标后30分钟内）未解密的。</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firstLine="480" w:firstLineChars="20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firstLine="480" w:firstLineChars="20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firstLine="480" w:firstLineChars="20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firstLine="480" w:firstLineChars="20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firstLine="480" w:firstLineChars="20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招标人在规定的日期、时间和地点组织招标会。</w:t>
      </w:r>
    </w:p>
    <w:p>
      <w:pPr>
        <w:snapToGrid w:val="0"/>
        <w:spacing w:line="360" w:lineRule="auto"/>
        <w:ind w:firstLine="480" w:firstLineChars="200"/>
        <w:rPr>
          <w:rFonts w:ascii="宋体" w:hAnsi="宋体"/>
          <w:sz w:val="24"/>
        </w:rPr>
      </w:pPr>
      <w:r>
        <w:rPr>
          <w:rFonts w:hint="eastAsia" w:ascii="宋体" w:hAnsi="宋体"/>
          <w:sz w:val="24"/>
        </w:rPr>
        <w:t>2.电子投标文件开标</w:t>
      </w:r>
    </w:p>
    <w:p>
      <w:pPr>
        <w:snapToGrid w:val="0"/>
        <w:spacing w:line="360" w:lineRule="auto"/>
        <w:ind w:firstLine="480" w:firstLineChars="200"/>
        <w:rPr>
          <w:rFonts w:ascii="宋体" w:hAnsi="宋体"/>
          <w:sz w:val="24"/>
        </w:rPr>
      </w:pPr>
      <w:r>
        <w:rPr>
          <w:rFonts w:hint="eastAsia" w:ascii="宋体" w:hAnsi="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sz w:val="24"/>
        </w:rPr>
      </w:pPr>
      <w:r>
        <w:rPr>
          <w:rFonts w:hint="eastAsia" w:ascii="宋体" w:hAnsi="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 本次招标的商品必须是</w:t>
      </w:r>
      <w:r>
        <w:rPr>
          <w:rFonts w:hint="eastAsia" w:ascii="宋体" w:hAnsi="宋体"/>
          <w:b/>
          <w:bCs/>
          <w:color w:val="000000"/>
          <w:kern w:val="0"/>
          <w:sz w:val="24"/>
        </w:rPr>
        <w:t>2021年6月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ascii="宋体" w:hAnsi="宋体"/>
          <w:b/>
          <w:color w:val="000000"/>
          <w:kern w:val="0"/>
          <w:sz w:val="24"/>
          <w:highlight w:val="yellow"/>
        </w:rPr>
        <w:t>3</w:t>
      </w:r>
      <w:r>
        <w:rPr>
          <w:rFonts w:hint="eastAsia" w:ascii="宋体" w:hAnsi="宋体"/>
          <w:b/>
          <w:color w:val="000000"/>
          <w:kern w:val="0"/>
          <w:sz w:val="24"/>
          <w:highlight w:val="yellow"/>
        </w:rPr>
        <w:t>0天</w:t>
      </w:r>
      <w:r>
        <w:rPr>
          <w:rFonts w:hint="eastAsia" w:ascii="宋体" w:hAnsi="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1.从验收合格之日起，质保期</w:t>
      </w:r>
      <w:r>
        <w:rPr>
          <w:rFonts w:hint="eastAsia" w:ascii="宋体" w:hAnsi="宋体"/>
          <w:b/>
          <w:color w:val="000000"/>
          <w:kern w:val="0"/>
          <w:sz w:val="24"/>
        </w:rPr>
        <w:t>1年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pacing w:line="440" w:lineRule="exact"/>
        <w:ind w:firstLine="495"/>
        <w:rPr>
          <w:rFonts w:ascii="宋体" w:hAnsi="宋体"/>
          <w:bCs/>
          <w:sz w:val="24"/>
        </w:rPr>
      </w:pPr>
      <w:r>
        <w:rPr>
          <w:rFonts w:hint="eastAsia" w:ascii="宋体" w:hAnsi="宋体"/>
          <w:bCs/>
          <w:sz w:val="24"/>
        </w:rPr>
        <w:t>采购中心联系人：周老师；电话：0570-8015042，18957039862。</w:t>
      </w:r>
    </w:p>
    <w:p>
      <w:pPr>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质疑答复联系人：郑老师；电话：0570-8015028，</w:t>
      </w:r>
      <w:r>
        <w:rPr>
          <w:rFonts w:hint="eastAsia" w:ascii="宋体" w:hAnsi="宋体"/>
          <w:sz w:val="24"/>
        </w:rPr>
        <w:t>13567021518</w:t>
      </w:r>
      <w:r>
        <w:rPr>
          <w:rFonts w:hint="eastAsia" w:ascii="宋体" w:hAnsi="宋体"/>
          <w:kern w:val="0"/>
          <w:sz w:val="24"/>
        </w:rPr>
        <w:t>。   </w:t>
      </w:r>
    </w:p>
    <w:p>
      <w:pPr>
        <w:spacing w:line="360" w:lineRule="auto"/>
        <w:ind w:left="479" w:leftChars="228" w:firstLine="12" w:firstLineChars="5"/>
        <w:rPr>
          <w:rFonts w:ascii="宋体" w:hAnsi="宋体"/>
          <w:kern w:val="0"/>
          <w:sz w:val="24"/>
        </w:rPr>
      </w:pPr>
      <w:r>
        <w:rPr>
          <w:rFonts w:hint="eastAsia" w:ascii="宋体" w:hAnsi="宋体"/>
          <w:bCs/>
          <w:sz w:val="24"/>
        </w:rPr>
        <w:t>项目技术答疑联系人</w:t>
      </w:r>
      <w:r>
        <w:rPr>
          <w:rFonts w:hint="eastAsia" w:ascii="宋体" w:hAnsi="宋体"/>
          <w:kern w:val="0"/>
          <w:sz w:val="24"/>
        </w:rPr>
        <w:t>：张老师；电话：18439730917。</w:t>
      </w:r>
    </w:p>
    <w:p>
      <w:pPr>
        <w:spacing w:line="360" w:lineRule="auto"/>
        <w:ind w:firstLine="480" w:firstLineChars="200"/>
        <w:rPr>
          <w:rFonts w:ascii="宋体" w:hAnsi="宋体"/>
          <w:b/>
          <w:bCs/>
          <w:color w:val="000000"/>
          <w:sz w:val="32"/>
        </w:rPr>
      </w:pPr>
      <w:r>
        <w:rPr>
          <w:rFonts w:hint="eastAsia" w:ascii="宋体" w:hAnsi="宋体" w:cs="Arial"/>
          <w:color w:val="000000"/>
          <w:kern w:val="0"/>
          <w:sz w:val="24"/>
        </w:rPr>
        <w:t xml:space="preserve">                   </w:t>
      </w:r>
      <w:bookmarkStart w:id="4" w:name="_Toc201078659"/>
    </w:p>
    <w:p>
      <w:pPr>
        <w:spacing w:line="360" w:lineRule="auto"/>
        <w:ind w:firstLine="643" w:firstLineChars="200"/>
        <w:rPr>
          <w:rFonts w:ascii="宋体" w:hAnsi="宋体"/>
          <w:b/>
          <w:bCs/>
          <w:color w:val="000000"/>
          <w:sz w:val="32"/>
        </w:rPr>
      </w:pPr>
    </w:p>
    <w:p>
      <w:pPr>
        <w:spacing w:line="360" w:lineRule="auto"/>
        <w:ind w:firstLine="643" w:firstLineChars="200"/>
        <w:rPr>
          <w:rFonts w:ascii="宋体" w:hAnsi="宋体"/>
          <w:b/>
          <w:bCs/>
          <w:color w:val="000000"/>
          <w:sz w:val="32"/>
        </w:rPr>
      </w:pPr>
    </w:p>
    <w:p>
      <w:pPr>
        <w:widowControl/>
        <w:jc w:val="left"/>
        <w:rPr>
          <w:rFonts w:ascii="宋体" w:hAnsi="宋体"/>
          <w:b/>
          <w:color w:val="000000"/>
          <w:sz w:val="32"/>
          <w:szCs w:val="32"/>
        </w:rPr>
      </w:pPr>
      <w:r>
        <w:rPr>
          <w:rFonts w:ascii="宋体" w:hAnsi="宋体"/>
          <w:b/>
          <w:color w:val="000000"/>
          <w:sz w:val="32"/>
          <w:szCs w:val="32"/>
        </w:rPr>
        <w:br w:type="page"/>
      </w:r>
    </w:p>
    <w:p>
      <w:pPr>
        <w:spacing w:line="360" w:lineRule="auto"/>
        <w:jc w:val="center"/>
        <w:rPr>
          <w:rFonts w:ascii="宋体" w:hAnsi="宋体"/>
          <w:b/>
          <w:bCs/>
          <w:color w:val="000000"/>
          <w:sz w:val="24"/>
        </w:rPr>
      </w:pPr>
      <w:r>
        <w:rPr>
          <w:rFonts w:ascii="宋体" w:hAnsi="宋体"/>
          <w:b/>
          <w:color w:val="000000"/>
          <w:sz w:val="32"/>
          <w:szCs w:val="32"/>
        </w:rPr>
        <w:t>第三章 采购内容及要求</w:t>
      </w:r>
      <w:bookmarkEnd w:id="4"/>
    </w:p>
    <w:p>
      <w:pPr>
        <w:spacing w:line="360" w:lineRule="auto"/>
        <w:rPr>
          <w:rFonts w:ascii="宋体" w:hAnsi="宋体"/>
          <w:b/>
          <w:color w:val="000000"/>
          <w:sz w:val="24"/>
        </w:rPr>
      </w:pPr>
      <w:r>
        <w:rPr>
          <w:rFonts w:hint="eastAsia" w:ascii="宋体" w:hAnsi="宋体"/>
          <w:b/>
          <w:color w:val="000000"/>
          <w:sz w:val="24"/>
        </w:rPr>
        <w:t xml:space="preserve">    标注“▲”号的为不可负偏离条款，对这些条款的任何负偏离为无效投标</w:t>
      </w:r>
      <w:r>
        <w:rPr>
          <w:rFonts w:hint="eastAsia" w:ascii="宋体" w:hAnsi="宋体"/>
          <w:bCs/>
          <w:color w:val="000000"/>
          <w:sz w:val="24"/>
        </w:rPr>
        <w:t>。</w:t>
      </w:r>
    </w:p>
    <w:p>
      <w:pPr>
        <w:spacing w:line="360" w:lineRule="auto"/>
        <w:ind w:firstLine="482" w:firstLineChars="200"/>
        <w:rPr>
          <w:b/>
          <w:color w:val="000000"/>
          <w:sz w:val="24"/>
        </w:rPr>
      </w:pPr>
      <w:r>
        <w:rPr>
          <w:rFonts w:hint="eastAsia" w:ascii="宋体" w:hAnsi="宋体"/>
          <w:b/>
          <w:color w:val="000000"/>
          <w:sz w:val="24"/>
        </w:rPr>
        <w:t>一、</w:t>
      </w:r>
      <w:r>
        <w:rPr>
          <w:rFonts w:ascii="宋体" w:hAnsi="宋体"/>
          <w:b/>
          <w:color w:val="000000"/>
          <w:sz w:val="24"/>
        </w:rPr>
        <w:t>采购内容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序号</w:t>
            </w:r>
          </w:p>
        </w:tc>
        <w:tc>
          <w:tcPr>
            <w:tcW w:w="5103"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采购设备名称</w:t>
            </w:r>
          </w:p>
        </w:tc>
        <w:tc>
          <w:tcPr>
            <w:tcW w:w="851"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单位</w:t>
            </w:r>
          </w:p>
        </w:tc>
        <w:tc>
          <w:tcPr>
            <w:tcW w:w="948" w:type="dxa"/>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1</w:t>
            </w:r>
          </w:p>
        </w:tc>
        <w:tc>
          <w:tcPr>
            <w:tcW w:w="5103"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显微分析设备</w:t>
            </w:r>
          </w:p>
        </w:tc>
        <w:tc>
          <w:tcPr>
            <w:tcW w:w="851" w:type="dxa"/>
            <w:vAlign w:val="center"/>
          </w:tcPr>
          <w:p>
            <w:pPr>
              <w:spacing w:line="360" w:lineRule="auto"/>
              <w:jc w:val="center"/>
              <w:rPr>
                <w:rFonts w:ascii="宋体" w:hAnsi="宋体" w:cs="宋体"/>
                <w:bCs/>
                <w:color w:val="000000"/>
                <w:kern w:val="0"/>
                <w:sz w:val="24"/>
              </w:rPr>
            </w:pPr>
            <w:r>
              <w:rPr>
                <w:rFonts w:hint="eastAsia" w:ascii="宋体" w:hAnsi="宋体" w:cs="宋体"/>
                <w:color w:val="000000"/>
                <w:sz w:val="24"/>
              </w:rPr>
              <w:t>批</w:t>
            </w:r>
          </w:p>
        </w:tc>
        <w:tc>
          <w:tcPr>
            <w:tcW w:w="948" w:type="dxa"/>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1</w:t>
            </w:r>
          </w:p>
        </w:tc>
      </w:tr>
    </w:tbl>
    <w:p>
      <w:pPr>
        <w:spacing w:line="360" w:lineRule="auto"/>
        <w:rPr>
          <w:bCs/>
          <w:color w:val="000000"/>
          <w:sz w:val="24"/>
        </w:rPr>
      </w:pPr>
    </w:p>
    <w:p>
      <w:pPr>
        <w:spacing w:line="360" w:lineRule="auto"/>
        <w:ind w:firstLine="482" w:firstLineChars="200"/>
        <w:rPr>
          <w:b/>
          <w:bCs/>
          <w:color w:val="000000"/>
          <w:sz w:val="24"/>
        </w:rPr>
      </w:pPr>
      <w:r>
        <w:rPr>
          <w:b/>
          <w:bCs/>
          <w:color w:val="000000"/>
          <w:sz w:val="24"/>
        </w:rPr>
        <w:t>分项清单如下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528"/>
        <w:gridCol w:w="70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spacing w:line="360" w:lineRule="auto"/>
              <w:jc w:val="center"/>
              <w:rPr>
                <w:rFonts w:ascii="宋体" w:hAnsi="宋体" w:cs="宋体"/>
                <w:b/>
                <w:color w:val="000000"/>
                <w:sz w:val="24"/>
              </w:rPr>
            </w:pPr>
            <w:bookmarkStart w:id="5" w:name="_Hlk106889814"/>
            <w:r>
              <w:rPr>
                <w:rFonts w:hint="eastAsia" w:ascii="宋体" w:hAnsi="宋体" w:cs="宋体"/>
                <w:b/>
                <w:bCs/>
                <w:color w:val="000000"/>
                <w:sz w:val="24"/>
              </w:rPr>
              <w:t>序号</w:t>
            </w:r>
          </w:p>
        </w:tc>
        <w:tc>
          <w:tcPr>
            <w:tcW w:w="5528"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名称</w:t>
            </w:r>
          </w:p>
        </w:tc>
        <w:tc>
          <w:tcPr>
            <w:tcW w:w="709"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单位</w:t>
            </w:r>
          </w:p>
        </w:tc>
        <w:tc>
          <w:tcPr>
            <w:tcW w:w="856"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lang w:val="zh-CN"/>
              </w:rPr>
              <w:t>1</w:t>
            </w:r>
          </w:p>
        </w:tc>
        <w:tc>
          <w:tcPr>
            <w:tcW w:w="5528" w:type="dxa"/>
            <w:shd w:val="clear" w:color="auto" w:fill="FFFFFF"/>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通用过程气体在线分析仪</w:t>
            </w:r>
          </w:p>
        </w:tc>
        <w:tc>
          <w:tcPr>
            <w:tcW w:w="709" w:type="dxa"/>
            <w:shd w:val="clear" w:color="auto" w:fill="FFFFFF"/>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套</w:t>
            </w:r>
          </w:p>
        </w:tc>
        <w:tc>
          <w:tcPr>
            <w:tcW w:w="856" w:type="dxa"/>
            <w:shd w:val="clear" w:color="auto" w:fill="FFFFFF"/>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lang w:val="zh-CN"/>
              </w:rPr>
              <w:t>2</w:t>
            </w:r>
          </w:p>
        </w:tc>
        <w:tc>
          <w:tcPr>
            <w:tcW w:w="5528" w:type="dxa"/>
            <w:shd w:val="clear" w:color="auto" w:fill="FFFFFF"/>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单分子检测仪</w:t>
            </w:r>
          </w:p>
        </w:tc>
        <w:tc>
          <w:tcPr>
            <w:tcW w:w="709"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台</w:t>
            </w:r>
          </w:p>
        </w:tc>
        <w:tc>
          <w:tcPr>
            <w:tcW w:w="856" w:type="dxa"/>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1</w:t>
            </w:r>
          </w:p>
        </w:tc>
      </w:tr>
      <w:bookmarkEnd w:id="5"/>
    </w:tbl>
    <w:p>
      <w:pPr>
        <w:spacing w:line="360" w:lineRule="auto"/>
        <w:ind w:firstLine="482" w:firstLineChars="200"/>
        <w:rPr>
          <w:b/>
          <w:color w:val="000000"/>
          <w:sz w:val="24"/>
        </w:rPr>
      </w:pPr>
      <w:r>
        <w:rPr>
          <w:b/>
          <w:color w:val="000000"/>
          <w:sz w:val="24"/>
        </w:rPr>
        <w:t>二、项目总体要求</w:t>
      </w:r>
    </w:p>
    <w:p>
      <w:pPr>
        <w:spacing w:line="360" w:lineRule="auto"/>
        <w:ind w:firstLine="480" w:firstLineChars="200"/>
        <w:rPr>
          <w:color w:val="000000"/>
          <w:sz w:val="24"/>
        </w:rPr>
      </w:pPr>
      <w:r>
        <w:rPr>
          <w:color w:val="000000"/>
          <w:sz w:val="24"/>
          <w:highlight w:val="yellow"/>
        </w:rPr>
        <w:t>投标人具有稳定、可靠的服务机构。具有可靠的技术培训和应用支持能力。有专业的培训中心，可随时接收用户操作、维护等方面的培训要求。</w:t>
      </w:r>
    </w:p>
    <w:p>
      <w:pPr>
        <w:spacing w:line="360" w:lineRule="auto"/>
        <w:ind w:firstLine="482" w:firstLineChars="200"/>
        <w:rPr>
          <w:b/>
          <w:color w:val="000000"/>
          <w:sz w:val="24"/>
        </w:rPr>
      </w:pPr>
      <w:r>
        <w:rPr>
          <w:b/>
          <w:color w:val="000000"/>
          <w:sz w:val="24"/>
        </w:rPr>
        <w:t>三、技术参数</w:t>
      </w:r>
    </w:p>
    <w:tbl>
      <w:tblPr>
        <w:tblStyle w:val="14"/>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35"/>
        <w:gridCol w:w="5943"/>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10" w:type="dxa"/>
            <w:vAlign w:val="center"/>
          </w:tcPr>
          <w:p>
            <w:pPr>
              <w:spacing w:line="360" w:lineRule="auto"/>
              <w:jc w:val="center"/>
              <w:rPr>
                <w:b/>
                <w:color w:val="000000"/>
                <w:szCs w:val="21"/>
              </w:rPr>
            </w:pPr>
            <w:r>
              <w:rPr>
                <w:b/>
                <w:bCs/>
                <w:color w:val="000000"/>
                <w:szCs w:val="21"/>
              </w:rPr>
              <w:t>序号</w:t>
            </w:r>
          </w:p>
        </w:tc>
        <w:tc>
          <w:tcPr>
            <w:tcW w:w="835"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名称</w:t>
            </w:r>
          </w:p>
        </w:tc>
        <w:tc>
          <w:tcPr>
            <w:tcW w:w="5943" w:type="dxa"/>
            <w:vAlign w:val="center"/>
          </w:tcPr>
          <w:p>
            <w:pPr>
              <w:spacing w:line="360" w:lineRule="auto"/>
              <w:jc w:val="center"/>
              <w:rPr>
                <w:b/>
                <w:bCs/>
                <w:color w:val="000000"/>
                <w:szCs w:val="21"/>
              </w:rPr>
            </w:pPr>
            <w:r>
              <w:rPr>
                <w:b/>
                <w:bCs/>
                <w:color w:val="000000"/>
                <w:szCs w:val="21"/>
              </w:rPr>
              <w:t>规格型号或技术参数</w:t>
            </w:r>
          </w:p>
        </w:tc>
        <w:tc>
          <w:tcPr>
            <w:tcW w:w="658" w:type="dxa"/>
            <w:vAlign w:val="center"/>
          </w:tcPr>
          <w:p>
            <w:pPr>
              <w:spacing w:line="360" w:lineRule="auto"/>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1</w:t>
            </w:r>
          </w:p>
        </w:tc>
        <w:tc>
          <w:tcPr>
            <w:tcW w:w="835" w:type="dxa"/>
            <w:shd w:val="clear" w:color="auto" w:fill="FFFFFF"/>
            <w:vAlign w:val="center"/>
          </w:tcPr>
          <w:p>
            <w:pPr>
              <w:spacing w:line="360" w:lineRule="auto"/>
              <w:jc w:val="left"/>
              <w:rPr>
                <w:rFonts w:ascii="宋体" w:hAnsi="宋体" w:cs="宋体"/>
                <w:b/>
                <w:szCs w:val="21"/>
                <w:lang w:val="zh-CN"/>
              </w:rPr>
            </w:pPr>
            <w:r>
              <w:rPr>
                <w:rFonts w:hint="eastAsia" w:ascii="宋体" w:hAnsi="宋体" w:cs="宋体"/>
                <w:b/>
                <w:szCs w:val="21"/>
              </w:rPr>
              <w:t>通用过程气体在线分析仪</w:t>
            </w:r>
          </w:p>
        </w:tc>
        <w:tc>
          <w:tcPr>
            <w:tcW w:w="5943" w:type="dxa"/>
            <w:shd w:val="clear" w:color="auto" w:fill="FFFFFF"/>
            <w:vAlign w:val="center"/>
          </w:tcPr>
          <w:p>
            <w:pPr>
              <w:spacing w:line="440" w:lineRule="exact"/>
            </w:pPr>
            <w:r>
              <w:rPr>
                <w:rFonts w:hint="eastAsia"/>
              </w:rPr>
              <w:t xml:space="preserve">1. 可以实时在线对过程气体的组分及随时间变化的趋势进行分析。 </w:t>
            </w:r>
          </w:p>
          <w:p>
            <w:pPr>
              <w:spacing w:line="440" w:lineRule="exact"/>
            </w:pPr>
            <w:r>
              <w:rPr>
                <w:rFonts w:hint="eastAsia"/>
              </w:rPr>
              <w:t>2. 采用1/16英寸不锈钢毛细管与365微米石英毛细管为取样通道。</w:t>
            </w:r>
          </w:p>
          <w:p>
            <w:pPr>
              <w:spacing w:line="440" w:lineRule="exact"/>
            </w:pPr>
            <w:r>
              <w:rPr>
                <w:rFonts w:hint="eastAsia"/>
              </w:rPr>
              <w:t>3. 取样气流每分钟1-10毫升。</w:t>
            </w:r>
          </w:p>
          <w:p>
            <w:pPr>
              <w:spacing w:line="440" w:lineRule="exact"/>
            </w:pPr>
            <w:r>
              <w:rPr>
                <w:rFonts w:hint="eastAsia"/>
              </w:rPr>
              <w:t>4. 可以对2个大气压至100帕斯卡的分析过程气体进行取样。</w:t>
            </w:r>
          </w:p>
          <w:p>
            <w:pPr>
              <w:spacing w:line="440" w:lineRule="exact"/>
            </w:pPr>
            <w:r>
              <w:rPr>
                <w:rFonts w:hint="eastAsia"/>
              </w:rPr>
              <w:t>5. 取样响应时间不大于为3</w:t>
            </w:r>
            <w:r>
              <w:t>1</w:t>
            </w:r>
            <w:r>
              <w:rPr>
                <w:rFonts w:hint="eastAsia"/>
              </w:rPr>
              <w:t>0毫秒。</w:t>
            </w:r>
          </w:p>
          <w:p>
            <w:pPr>
              <w:spacing w:line="440" w:lineRule="exact"/>
            </w:pPr>
            <w:r>
              <w:rPr>
                <w:rFonts w:hint="eastAsia"/>
              </w:rPr>
              <w:t>▲6. 采用四级杆质谱作为分析方法。</w:t>
            </w:r>
          </w:p>
          <w:p>
            <w:pPr>
              <w:spacing w:line="440" w:lineRule="exact"/>
            </w:pPr>
            <w:r>
              <w:rPr>
                <w:rFonts w:hint="eastAsia"/>
              </w:rPr>
              <w:t>7. 质谱探测器采用法拉第杯和电子倍增器复合探测。</w:t>
            </w:r>
          </w:p>
          <w:p>
            <w:pPr>
              <w:spacing w:line="440" w:lineRule="exact"/>
            </w:pPr>
            <w:r>
              <w:rPr>
                <w:rFonts w:hint="eastAsia"/>
              </w:rPr>
              <w:t>8. 气体的探测灵敏度小于1ppm。</w:t>
            </w:r>
          </w:p>
          <w:p>
            <w:pPr>
              <w:spacing w:line="440" w:lineRule="exact"/>
            </w:pPr>
            <w:r>
              <w:rPr>
                <w:rFonts w:hint="eastAsia"/>
              </w:rPr>
              <w:t>9. 可分析气体分子的分子质量范围：1-100 amu。</w:t>
            </w:r>
          </w:p>
          <w:p>
            <w:pPr>
              <w:spacing w:line="440" w:lineRule="exact"/>
            </w:pPr>
            <w:r>
              <w:rPr>
                <w:rFonts w:hint="eastAsia"/>
              </w:rPr>
              <w:t>10. 质谱分辨率：在峰高10%处优于0.5ppm。</w:t>
            </w:r>
          </w:p>
          <w:p>
            <w:pPr>
              <w:spacing w:line="440" w:lineRule="exact"/>
              <w:rPr>
                <w:bCs/>
                <w:color w:val="000000"/>
                <w:szCs w:val="21"/>
              </w:rPr>
            </w:pPr>
            <w:r>
              <w:rPr>
                <w:rFonts w:hint="eastAsia"/>
              </w:rPr>
              <w:t>11. 通过USB接口直接与电脑进行连接，并且通过电脑进行控制以及数据采集。</w:t>
            </w:r>
          </w:p>
          <w:p>
            <w:pPr>
              <w:spacing w:line="440" w:lineRule="exact"/>
              <w:rPr>
                <w:bCs/>
                <w:color w:val="000000"/>
                <w:szCs w:val="21"/>
              </w:rPr>
            </w:pPr>
          </w:p>
        </w:tc>
        <w:tc>
          <w:tcPr>
            <w:tcW w:w="65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2</w:t>
            </w:r>
          </w:p>
        </w:tc>
        <w:tc>
          <w:tcPr>
            <w:tcW w:w="835" w:type="dxa"/>
            <w:shd w:val="clear" w:color="auto" w:fill="FFFFFF"/>
            <w:vAlign w:val="center"/>
          </w:tcPr>
          <w:p>
            <w:pPr>
              <w:spacing w:line="360" w:lineRule="auto"/>
              <w:jc w:val="left"/>
              <w:rPr>
                <w:rFonts w:ascii="宋体" w:hAnsi="宋体" w:cs="宋体"/>
                <w:b/>
                <w:szCs w:val="21"/>
                <w:lang w:val="zh-CN"/>
              </w:rPr>
            </w:pPr>
            <w:r>
              <w:rPr>
                <w:rFonts w:hint="eastAsia"/>
                <w:b/>
                <w:color w:val="000000"/>
                <w:szCs w:val="21"/>
              </w:rPr>
              <w:t>单分子检测仪</w:t>
            </w:r>
          </w:p>
        </w:tc>
        <w:tc>
          <w:tcPr>
            <w:tcW w:w="5943" w:type="dxa"/>
            <w:shd w:val="clear" w:color="auto" w:fill="FFFFFF"/>
            <w:vAlign w:val="center"/>
          </w:tcPr>
          <w:p>
            <w:pPr>
              <w:spacing w:line="440" w:lineRule="exact"/>
            </w:pPr>
            <w:r>
              <w:t xml:space="preserve">1. </w:t>
            </w:r>
            <w:r>
              <w:rPr>
                <w:rFonts w:hint="eastAsia"/>
              </w:rPr>
              <w:t xml:space="preserve">可用于单分子水平检测感知。 </w:t>
            </w:r>
          </w:p>
          <w:p>
            <w:pPr>
              <w:spacing w:line="440" w:lineRule="exact"/>
            </w:pPr>
            <w:r>
              <w:rPr>
                <w:rFonts w:hint="eastAsia"/>
              </w:rPr>
              <w:t>2. 滤波频率为5 kHz，最大带宽为5 kHz，施加电压范围为±400 mV。</w:t>
            </w:r>
          </w:p>
          <w:p>
            <w:pPr>
              <w:spacing w:line="440" w:lineRule="exact"/>
            </w:pPr>
            <w:r>
              <w:rPr>
                <w:rFonts w:hint="eastAsia"/>
              </w:rPr>
              <w:t>3、集成便携：检测设备体积小，抗震和电磁屏蔽性能好，可实现现场便携检测。</w:t>
            </w:r>
          </w:p>
          <w:p>
            <w:pPr>
              <w:spacing w:line="440" w:lineRule="exact"/>
            </w:pPr>
            <w:r>
              <w:rPr>
                <w:rFonts w:hint="eastAsia"/>
              </w:rPr>
              <w:t>4.信号响应速度快：最高带宽100 kHz以上，采样速度最高250 kHz。</w:t>
            </w:r>
          </w:p>
          <w:p>
            <w:pPr>
              <w:spacing w:line="440" w:lineRule="exact"/>
            </w:pPr>
            <w:r>
              <w:rPr>
                <w:rFonts w:hint="eastAsia"/>
              </w:rPr>
              <w:t>▲5.要求采用USB供电并和PC进行数据通信，避免了常规仪器使用的交流电的电磁干扰，提升了仪器稳定性，降低了系统噪音；电流分辨率达到0.076 pA。</w:t>
            </w:r>
          </w:p>
          <w:p>
            <w:pPr>
              <w:spacing w:line="440" w:lineRule="exact"/>
            </w:pPr>
            <w:r>
              <w:rPr>
                <w:rFonts w:hint="eastAsia"/>
              </w:rPr>
              <w:t>6.最大采样速率：≥250 kHz。</w:t>
            </w:r>
          </w:p>
          <w:p>
            <w:pPr>
              <w:spacing w:line="440" w:lineRule="exact"/>
            </w:pPr>
            <w:r>
              <w:rPr>
                <w:rFonts w:hint="eastAsia"/>
              </w:rPr>
              <w:t>7</w:t>
            </w:r>
            <w:r>
              <w:t>.</w:t>
            </w:r>
            <w:r>
              <w:rPr>
                <w:rFonts w:hint="eastAsia"/>
              </w:rPr>
              <w:t>模数转换分辨率（位）：16。</w:t>
            </w:r>
          </w:p>
          <w:p>
            <w:pPr>
              <w:spacing w:line="440" w:lineRule="exact"/>
            </w:pPr>
            <w:r>
              <w:rPr>
                <w:rFonts w:hint="eastAsia"/>
              </w:rPr>
              <w:t>8</w:t>
            </w:r>
            <w:r>
              <w:t>.</w:t>
            </w:r>
            <w:r>
              <w:rPr>
                <w:rFonts w:hint="eastAsia"/>
              </w:rPr>
              <w:t>增益（mV/pA）：1。</w:t>
            </w:r>
          </w:p>
          <w:p>
            <w:pPr>
              <w:spacing w:line="440" w:lineRule="exact"/>
            </w:pPr>
            <w:r>
              <w:rPr>
                <w:rFonts w:hint="eastAsia"/>
              </w:rPr>
              <w:t>9</w:t>
            </w:r>
            <w:r>
              <w:t>.</w:t>
            </w:r>
            <w:r>
              <w:rPr>
                <w:rFonts w:hint="eastAsia"/>
              </w:rPr>
              <w:t>数据输出格式：abf。</w:t>
            </w:r>
          </w:p>
          <w:p>
            <w:pPr>
              <w:spacing w:line="440" w:lineRule="exact"/>
            </w:pPr>
            <w:r>
              <w:rPr>
                <w:rFonts w:hint="eastAsia"/>
              </w:rPr>
              <w:t>1</w:t>
            </w:r>
            <w:r>
              <w:t>.</w:t>
            </w:r>
            <w:r>
              <w:rPr>
                <w:rFonts w:hint="eastAsia"/>
              </w:rPr>
              <w:t>0数模转换分辨率(位)：16。</w:t>
            </w:r>
          </w:p>
          <w:p>
            <w:pPr>
              <w:spacing w:line="440" w:lineRule="exact"/>
            </w:pPr>
            <w:r>
              <w:rPr>
                <w:rFonts w:hint="eastAsia"/>
              </w:rPr>
              <w:t>▲11</w:t>
            </w:r>
            <w:r>
              <w:t>.</w:t>
            </w:r>
            <w:r>
              <w:rPr>
                <w:rFonts w:hint="eastAsia"/>
              </w:rPr>
              <w:t>要求配置法拉第屏蔽外壳。</w:t>
            </w:r>
          </w:p>
          <w:p>
            <w:pPr>
              <w:spacing w:line="440" w:lineRule="exact"/>
            </w:pPr>
            <w:r>
              <w:rPr>
                <w:rFonts w:hint="eastAsia"/>
              </w:rPr>
              <w:t>12</w:t>
            </w:r>
            <w:r>
              <w:t>.</w:t>
            </w:r>
            <w:r>
              <w:rPr>
                <w:rFonts w:hint="eastAsia"/>
              </w:rPr>
              <w:t>配置检测池。</w:t>
            </w:r>
          </w:p>
          <w:p>
            <w:pPr>
              <w:spacing w:line="440" w:lineRule="exact"/>
            </w:pPr>
            <w:r>
              <w:rPr>
                <w:rFonts w:hint="eastAsia"/>
              </w:rPr>
              <w:t>13</w:t>
            </w:r>
            <w:r>
              <w:t>.</w:t>
            </w:r>
            <w:r>
              <w:rPr>
                <w:rFonts w:hint="eastAsia"/>
              </w:rPr>
              <w:t>供电模式：USB 5V。</w:t>
            </w:r>
          </w:p>
          <w:p>
            <w:pPr>
              <w:spacing w:line="440" w:lineRule="exact"/>
            </w:pPr>
            <w:r>
              <w:rPr>
                <w:rFonts w:hint="eastAsia"/>
              </w:rPr>
              <w:t>14</w:t>
            </w:r>
            <w:r>
              <w:t>.</w:t>
            </w:r>
            <w:r>
              <w:rPr>
                <w:rFonts w:hint="eastAsia"/>
              </w:rPr>
              <w:t>施加电压范围（mV）：</w:t>
            </w:r>
            <w:r>
              <w:rPr>
                <w:rFonts w:hint="eastAsia"/>
              </w:rPr>
              <w:tab/>
            </w:r>
            <w:r>
              <w:rPr>
                <w:rFonts w:hint="eastAsia"/>
              </w:rPr>
              <w:t>±200。</w:t>
            </w:r>
          </w:p>
          <w:p>
            <w:pPr>
              <w:spacing w:line="440" w:lineRule="exact"/>
            </w:pPr>
            <w:r>
              <w:rPr>
                <w:rFonts w:hint="eastAsia"/>
              </w:rPr>
              <w:t>▲15</w:t>
            </w:r>
            <w:r>
              <w:t>.</w:t>
            </w:r>
            <w:r>
              <w:rPr>
                <w:rFonts w:hint="eastAsia"/>
              </w:rPr>
              <w:t>电流量程（pA）：±2500。</w:t>
            </w:r>
          </w:p>
        </w:tc>
        <w:tc>
          <w:tcPr>
            <w:tcW w:w="658" w:type="dxa"/>
            <w:vAlign w:val="center"/>
          </w:tcPr>
          <w:p>
            <w:pPr>
              <w:spacing w:line="360" w:lineRule="auto"/>
              <w:jc w:val="center"/>
              <w:rPr>
                <w:color w:val="000000"/>
                <w:szCs w:val="21"/>
              </w:rPr>
            </w:pPr>
          </w:p>
        </w:tc>
      </w:tr>
    </w:tbl>
    <w:p>
      <w:pPr>
        <w:spacing w:line="360" w:lineRule="auto"/>
        <w:ind w:firstLine="482" w:firstLineChars="200"/>
        <w:rPr>
          <w:b/>
          <w:color w:val="000000"/>
          <w:sz w:val="24"/>
        </w:rPr>
      </w:pPr>
      <w:r>
        <w:rPr>
          <w:b/>
          <w:color w:val="000000"/>
          <w:sz w:val="24"/>
        </w:rPr>
        <w:t>四、技术资料</w:t>
      </w:r>
    </w:p>
    <w:p>
      <w:pPr>
        <w:spacing w:line="360" w:lineRule="auto"/>
        <w:ind w:firstLine="480" w:firstLineChars="200"/>
        <w:rPr>
          <w:color w:val="000000"/>
          <w:sz w:val="24"/>
        </w:rPr>
      </w:pPr>
      <w:r>
        <w:rPr>
          <w:color w:val="000000"/>
          <w:sz w:val="24"/>
        </w:rPr>
        <w:t>1.提供2套随机文件：产品样本、选型手册、合格证明、使用手册等。另外，所有技术资料均提供电子版的1套。</w:t>
      </w:r>
    </w:p>
    <w:p>
      <w:pPr>
        <w:spacing w:line="360" w:lineRule="auto"/>
        <w:ind w:firstLine="480" w:firstLineChars="200"/>
        <w:rPr>
          <w:color w:val="000000"/>
          <w:sz w:val="24"/>
        </w:rPr>
      </w:pPr>
      <w:r>
        <w:rPr>
          <w:color w:val="000000"/>
          <w:sz w:val="24"/>
          <w:highlight w:val="yellow"/>
        </w:rPr>
        <w:t>2.</w:t>
      </w:r>
      <w:r>
        <w:rPr>
          <w:rFonts w:hint="eastAsia"/>
          <w:color w:val="000000"/>
          <w:sz w:val="24"/>
          <w:highlight w:val="yellow"/>
        </w:rPr>
        <w:t>提供生产商针对本项目授权书。</w:t>
      </w:r>
    </w:p>
    <w:p>
      <w:pPr>
        <w:spacing w:line="360" w:lineRule="auto"/>
        <w:ind w:firstLine="480" w:firstLineChars="200"/>
        <w:rPr>
          <w:color w:val="000000"/>
          <w:sz w:val="24"/>
          <w:highlight w:val="yellow"/>
        </w:rPr>
      </w:pPr>
      <w:r>
        <w:rPr>
          <w:color w:val="000000"/>
          <w:sz w:val="24"/>
        </w:rPr>
        <w:t>▲</w:t>
      </w:r>
      <w:bookmarkStart w:id="7" w:name="_GoBack"/>
      <w:bookmarkEnd w:id="7"/>
      <w:r>
        <w:rPr>
          <w:color w:val="000000"/>
          <w:sz w:val="24"/>
          <w:highlight w:val="yellow"/>
        </w:rPr>
        <w:t>3.</w:t>
      </w:r>
      <w:r>
        <w:rPr>
          <w:rFonts w:hint="eastAsia"/>
          <w:color w:val="000000"/>
          <w:sz w:val="24"/>
          <w:highlight w:val="yellow"/>
        </w:rPr>
        <w:t>本项目采购仅限国产产品（不含配件、辅材），不接受进口产品</w:t>
      </w:r>
      <w:r>
        <w:rPr>
          <w:color w:val="000000"/>
          <w:sz w:val="24"/>
          <w:highlight w:val="yellow"/>
        </w:rPr>
        <w:t>。</w:t>
      </w:r>
    </w:p>
    <w:p>
      <w:pPr>
        <w:spacing w:line="360" w:lineRule="auto"/>
        <w:ind w:firstLine="482" w:firstLineChars="200"/>
        <w:rPr>
          <w:b/>
          <w:color w:val="000000"/>
          <w:sz w:val="24"/>
        </w:rPr>
      </w:pPr>
      <w:r>
        <w:rPr>
          <w:b/>
          <w:color w:val="000000"/>
          <w:sz w:val="24"/>
        </w:rPr>
        <w:t>五、设备安装调试及操作培训等要求</w:t>
      </w:r>
    </w:p>
    <w:p>
      <w:pPr>
        <w:spacing w:line="360" w:lineRule="auto"/>
        <w:ind w:firstLine="480" w:firstLineChars="200"/>
        <w:rPr>
          <w:color w:val="000000"/>
          <w:sz w:val="24"/>
        </w:rPr>
      </w:pPr>
      <w:r>
        <w:rPr>
          <w:color w:val="000000"/>
          <w:sz w:val="24"/>
        </w:rPr>
        <w:t>1.设备安装调试</w:t>
      </w:r>
    </w:p>
    <w:p>
      <w:pPr>
        <w:spacing w:line="360" w:lineRule="auto"/>
        <w:ind w:firstLine="480" w:firstLineChars="200"/>
        <w:rPr>
          <w:color w:val="000000"/>
          <w:sz w:val="24"/>
        </w:rPr>
      </w:pPr>
      <w:r>
        <w:rPr>
          <w:color w:val="000000"/>
          <w:sz w:val="24"/>
        </w:rPr>
        <w:t>投标人将所供货物运至交货地点，采购单位相关人员在场时拆箱，由采购人当场清点验收。清点验收完成后进行安装调试。安装调试必须在环境符合设备要求的条件下进行，须取得采购单位相关人员的许可。</w:t>
      </w:r>
    </w:p>
    <w:p>
      <w:pPr>
        <w:spacing w:line="360" w:lineRule="auto"/>
        <w:ind w:firstLine="480" w:firstLineChars="200"/>
        <w:rPr>
          <w:color w:val="000000"/>
          <w:sz w:val="24"/>
        </w:rPr>
      </w:pPr>
      <w:r>
        <w:rPr>
          <w:color w:val="000000"/>
          <w:sz w:val="24"/>
        </w:rPr>
        <w:t>2.培训：设备投标方在招标方现场（或者投标方的培训中心）完成招标方操作人员的培训，专业培训产品经理1人，培训时间为3-5天；经培训后的人员由双方共同组织进行理论和实践考核，并应达到招标方的上岗标准，如达不到要求，招标方有权要求投标方派员重新免费培训，直至达到上岗要求。所有费用由投标方承担。</w:t>
      </w:r>
    </w:p>
    <w:p>
      <w:pPr>
        <w:spacing w:line="360" w:lineRule="auto"/>
        <w:ind w:firstLine="482" w:firstLineChars="200"/>
        <w:rPr>
          <w:b/>
          <w:color w:val="000000"/>
          <w:sz w:val="24"/>
        </w:rPr>
      </w:pPr>
      <w:r>
        <w:rPr>
          <w:b/>
          <w:color w:val="000000"/>
          <w:sz w:val="24"/>
        </w:rPr>
        <w:t>六、验收标准</w:t>
      </w:r>
    </w:p>
    <w:p>
      <w:pPr>
        <w:spacing w:line="360" w:lineRule="auto"/>
        <w:ind w:firstLine="480" w:firstLineChars="200"/>
        <w:rPr>
          <w:color w:val="000000"/>
          <w:sz w:val="24"/>
        </w:rPr>
      </w:pPr>
      <w:r>
        <w:rPr>
          <w:rFonts w:hint="eastAsia"/>
          <w:color w:val="000000"/>
          <w:sz w:val="24"/>
        </w:rPr>
        <w:t>按国家（地方）标准或行业标准、招标文件、投标文件、合同等有关内容进行验收。</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b/>
          <w:bCs/>
          <w:color w:val="000000"/>
          <w:sz w:val="24"/>
        </w:rPr>
        <w:t>合同签订后</w:t>
      </w:r>
      <w:r>
        <w:rPr>
          <w:b/>
          <w:bCs/>
          <w:color w:val="000000"/>
          <w:sz w:val="24"/>
          <w:highlight w:val="yellow"/>
        </w:rPr>
        <w:t>30</w:t>
      </w:r>
      <w:r>
        <w:rPr>
          <w:b/>
          <w:bCs/>
          <w:color w:val="000000"/>
          <w:sz w:val="24"/>
        </w:rPr>
        <w:t>天内完成供货，质保期</w:t>
      </w:r>
      <w:r>
        <w:rPr>
          <w:rFonts w:hint="eastAsia"/>
          <w:b/>
          <w:bCs/>
          <w:color w:val="000000"/>
          <w:sz w:val="24"/>
        </w:rPr>
        <w:t>一</w:t>
      </w:r>
      <w:r>
        <w:rPr>
          <w:b/>
          <w:bCs/>
          <w:color w:val="000000"/>
          <w:sz w:val="24"/>
        </w:rPr>
        <w:t>年</w:t>
      </w:r>
      <w:r>
        <w:rPr>
          <w:color w:val="000000"/>
          <w:sz w:val="24"/>
        </w:rPr>
        <w:t>，</w:t>
      </w:r>
      <w:r>
        <w:rPr>
          <w:b/>
          <w:bCs/>
          <w:color w:val="000000"/>
          <w:sz w:val="24"/>
        </w:rPr>
        <w:t>自项目验收合格之日起计算。</w:t>
      </w:r>
    </w:p>
    <w:p>
      <w:pPr>
        <w:widowControl/>
        <w:spacing w:line="360" w:lineRule="auto"/>
        <w:ind w:firstLine="482" w:firstLineChars="200"/>
        <w:jc w:val="left"/>
        <w:rPr>
          <w:b/>
          <w:bCs/>
          <w:color w:val="000000"/>
          <w:sz w:val="24"/>
        </w:rPr>
      </w:pPr>
    </w:p>
    <w:p>
      <w:pPr>
        <w:widowControl/>
        <w:spacing w:line="360" w:lineRule="auto"/>
        <w:ind w:firstLine="482" w:firstLineChars="200"/>
        <w:jc w:val="left"/>
        <w:rPr>
          <w:b/>
          <w:color w:val="000000"/>
          <w:kern w:val="0"/>
          <w:sz w:val="24"/>
        </w:rPr>
      </w:pPr>
      <w:r>
        <w:rPr>
          <w:b/>
          <w:bCs/>
          <w:color w:val="000000"/>
          <w:sz w:val="24"/>
        </w:rPr>
        <w:t>注：</w:t>
      </w:r>
      <w:r>
        <w:rPr>
          <w:b/>
          <w:color w:val="000000"/>
          <w:kern w:val="0"/>
          <w:sz w:val="24"/>
        </w:rPr>
        <w:t>1.核心产品为</w:t>
      </w:r>
      <w:r>
        <w:rPr>
          <w:rFonts w:hint="eastAsia"/>
          <w:b/>
          <w:color w:val="FF0000"/>
          <w:kern w:val="0"/>
          <w:sz w:val="24"/>
        </w:rPr>
        <w:t>通用过程气体在线分析仪</w:t>
      </w:r>
      <w:r>
        <w:rPr>
          <w:b/>
          <w:color w:val="000000"/>
          <w:kern w:val="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jc w:val="center"/>
        <w:rPr>
          <w:rFonts w:ascii="宋体" w:hAnsi="宋体"/>
          <w:b/>
          <w:color w:val="000000"/>
          <w:sz w:val="28"/>
          <w:szCs w:val="28"/>
        </w:rPr>
      </w:pPr>
      <w:r>
        <w:rPr>
          <w:rFonts w:hint="eastAsia" w:ascii="宋体" w:hAnsi="宋体"/>
          <w:b/>
          <w:color w:val="000000"/>
          <w:sz w:val="28"/>
          <w:szCs w:val="28"/>
        </w:rPr>
        <w:t>显微分析设备采购合同</w:t>
      </w:r>
    </w:p>
    <w:p>
      <w:pPr>
        <w:spacing w:line="360" w:lineRule="auto"/>
        <w:rPr>
          <w:rFonts w:ascii="宋体" w:hAnsi="宋体"/>
          <w:color w:val="000000"/>
          <w:sz w:val="24"/>
        </w:rPr>
      </w:pPr>
      <w:r>
        <w:rPr>
          <w:rFonts w:hint="eastAsia" w:ascii="宋体" w:hAnsi="宋体"/>
          <w:color w:val="000000"/>
          <w:sz w:val="24"/>
        </w:rPr>
        <w:t>甲  方：衢州学院</w:t>
      </w:r>
      <w:r>
        <w:rPr>
          <w:rFonts w:ascii="宋体" w:hAnsi="宋体"/>
          <w:color w:val="000000"/>
          <w:sz w:val="24"/>
        </w:rPr>
        <w:t xml:space="preserve">                   </w:t>
      </w:r>
      <w:r>
        <w:rPr>
          <w:rFonts w:hint="eastAsia" w:ascii="宋体" w:hAnsi="宋体"/>
          <w:color w:val="000000"/>
          <w:sz w:val="24"/>
        </w:rPr>
        <w:t xml:space="preserve">  乙</w:t>
      </w:r>
      <w:r>
        <w:rPr>
          <w:rFonts w:ascii="宋体" w:hAnsi="宋体"/>
          <w:color w:val="000000"/>
          <w:sz w:val="24"/>
        </w:rPr>
        <w:t xml:space="preserve">  </w:t>
      </w:r>
      <w:r>
        <w:rPr>
          <w:rFonts w:hint="eastAsia" w:ascii="宋体" w:hAnsi="宋体"/>
          <w:color w:val="000000"/>
          <w:sz w:val="24"/>
        </w:rPr>
        <w:t>方：</w:t>
      </w:r>
    </w:p>
    <w:p>
      <w:pPr>
        <w:spacing w:line="360" w:lineRule="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 xml:space="preserve">  地</w:t>
      </w:r>
      <w:r>
        <w:rPr>
          <w:rFonts w:ascii="宋体" w:hAnsi="宋体"/>
          <w:color w:val="000000"/>
          <w:sz w:val="24"/>
        </w:rPr>
        <w:t xml:space="preserve">  </w:t>
      </w:r>
      <w:r>
        <w:rPr>
          <w:rFonts w:hint="eastAsia" w:ascii="宋体" w:hAnsi="宋体"/>
          <w:color w:val="000000"/>
          <w:sz w:val="24"/>
        </w:rPr>
        <w:t>址：</w:t>
      </w:r>
    </w:p>
    <w:p>
      <w:pPr>
        <w:spacing w:line="360" w:lineRule="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spacing w:line="360" w:lineRule="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 xml:space="preserve">  联系人：</w:t>
      </w:r>
    </w:p>
    <w:p>
      <w:pPr>
        <w:spacing w:line="360" w:lineRule="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 xml:space="preserve">  电</w:t>
      </w:r>
      <w:r>
        <w:rPr>
          <w:rFonts w:ascii="宋体" w:hAnsi="宋体"/>
          <w:color w:val="000000"/>
          <w:sz w:val="24"/>
        </w:rPr>
        <w:t xml:space="preserve">  </w:t>
      </w:r>
      <w:r>
        <w:rPr>
          <w:rFonts w:hint="eastAsia" w:ascii="宋体" w:hAnsi="宋体"/>
          <w:color w:val="000000"/>
          <w:sz w:val="24"/>
        </w:rPr>
        <w:t>话：</w:t>
      </w:r>
    </w:p>
    <w:p>
      <w:pPr>
        <w:spacing w:line="360"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spacing w:line="360" w:lineRule="auto"/>
        <w:ind w:firstLine="49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1.依据《中华人民共和国民法典》的规定，现就甲方向乙方购买</w:t>
      </w:r>
      <w:r>
        <w:rPr>
          <w:rFonts w:hint="eastAsia" w:asciiTheme="minorEastAsia" w:hAnsiTheme="minorEastAsia" w:eastAsiaTheme="minorEastAsia" w:cstheme="minorEastAsia"/>
          <w:b/>
          <w:color w:val="000000"/>
          <w:sz w:val="24"/>
        </w:rPr>
        <w:t>显微分析设备</w:t>
      </w:r>
      <w:r>
        <w:rPr>
          <w:rFonts w:hint="eastAsia" w:asciiTheme="minorEastAsia" w:hAnsiTheme="minorEastAsia" w:eastAsiaTheme="minorEastAsia" w:cstheme="minorEastAsia"/>
          <w:color w:val="000000" w:themeColor="text1"/>
          <w:sz w:val="24"/>
          <w14:textFill>
            <w14:solidFill>
              <w14:schemeClr w14:val="tx1"/>
            </w14:solidFill>
          </w14:textFill>
        </w:rPr>
        <w:t>一批，经双方协商一致本着平等自愿的原则签订本合同。</w:t>
      </w:r>
    </w:p>
    <w:p>
      <w:pPr>
        <w:pStyle w:val="13"/>
        <w:spacing w:before="0" w:beforeAutospacing="0" w:after="0" w:afterAutospacing="0" w:line="360" w:lineRule="auto"/>
        <w:ind w:firstLine="480" w:firstLineChars="200"/>
        <w:rPr>
          <w:color w:val="000000"/>
          <w:kern w:val="2"/>
        </w:rPr>
      </w:pPr>
      <w:r>
        <w:rPr>
          <w:color w:val="000000"/>
          <w:kern w:val="2"/>
        </w:rPr>
        <w:t>2.</w:t>
      </w:r>
      <w:r>
        <w:rPr>
          <w:rFonts w:hint="eastAsia"/>
          <w:color w:val="000000"/>
          <w:kern w:val="2"/>
        </w:rPr>
        <w:t>招标文件，投标文件，评标文件</w:t>
      </w:r>
      <w:r>
        <w:rPr>
          <w:color w:val="000000"/>
          <w:kern w:val="2"/>
        </w:rPr>
        <w:t>,</w:t>
      </w:r>
      <w:r>
        <w:rPr>
          <w:rFonts w:hint="eastAsia"/>
          <w:color w:val="000000"/>
          <w:kern w:val="2"/>
        </w:rPr>
        <w:t>乙方的承诺书均为本合同的附件，与本合同具有同等效力，在本合同无约定或约定不明时均按照执行。</w:t>
      </w:r>
    </w:p>
    <w:p>
      <w:pPr>
        <w:pStyle w:val="13"/>
        <w:spacing w:before="0" w:beforeAutospacing="0" w:after="0" w:afterAutospacing="0" w:line="360" w:lineRule="auto"/>
        <w:ind w:firstLine="480" w:firstLineChars="200"/>
        <w:rPr>
          <w:color w:val="000000"/>
          <w:kern w:val="2"/>
        </w:rPr>
      </w:pPr>
      <w:r>
        <w:rPr>
          <w:color w:val="000000"/>
          <w:kern w:val="2"/>
        </w:rPr>
        <w:t>3.</w:t>
      </w:r>
      <w:r>
        <w:rPr>
          <w:rFonts w:hint="eastAsia"/>
          <w:color w:val="000000"/>
          <w:kern w:val="2"/>
        </w:rPr>
        <w:t>乙方履约时应遵循疫情期间相关管理规定。</w:t>
      </w:r>
    </w:p>
    <w:p>
      <w:pPr>
        <w:spacing w:line="360" w:lineRule="auto"/>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采购商品清单及价格</w:t>
      </w:r>
    </w:p>
    <w:p>
      <w:pPr>
        <w:spacing w:line="360" w:lineRule="auto"/>
        <w:jc w:val="right"/>
        <w:rPr>
          <w:rFonts w:ascii="宋体"/>
          <w:color w:val="000000"/>
          <w:sz w:val="24"/>
        </w:rPr>
      </w:pPr>
      <w:r>
        <w:rPr>
          <w:rFonts w:hint="eastAsia" w:ascii="宋体" w:hAnsi="宋体"/>
          <w:color w:val="000000"/>
          <w:sz w:val="24"/>
        </w:rPr>
        <w:t>金额单位：元</w:t>
      </w:r>
      <w:r>
        <w:rPr>
          <w:rFonts w:ascii="宋体" w:hAnsi="宋体"/>
          <w:color w:val="000000"/>
          <w:sz w:val="24"/>
        </w:rPr>
        <w:t xml:space="preserve"> </w:t>
      </w:r>
    </w:p>
    <w:tbl>
      <w:tblPr>
        <w:tblStyle w:val="14"/>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086"/>
        <w:gridCol w:w="1675"/>
        <w:gridCol w:w="1183"/>
        <w:gridCol w:w="833"/>
        <w:gridCol w:w="800"/>
        <w:gridCol w:w="104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4" w:type="dxa"/>
            <w:vAlign w:val="center"/>
          </w:tcPr>
          <w:p>
            <w:pPr>
              <w:pStyle w:val="8"/>
              <w:snapToGrid w:val="0"/>
              <w:spacing w:line="360" w:lineRule="auto"/>
              <w:jc w:val="center"/>
              <w:rPr>
                <w:rFonts w:hAnsi="宋体"/>
                <w:color w:val="000000"/>
                <w:sz w:val="24"/>
                <w:szCs w:val="24"/>
              </w:rPr>
            </w:pPr>
            <w:r>
              <w:rPr>
                <w:rFonts w:hint="eastAsia" w:hAnsi="宋体"/>
                <w:color w:val="000000"/>
                <w:sz w:val="24"/>
                <w:szCs w:val="24"/>
              </w:rPr>
              <w:t>序号</w:t>
            </w:r>
          </w:p>
        </w:tc>
        <w:tc>
          <w:tcPr>
            <w:tcW w:w="2086" w:type="dxa"/>
            <w:vAlign w:val="center"/>
          </w:tcPr>
          <w:p>
            <w:pPr>
              <w:pStyle w:val="8"/>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1675" w:type="dxa"/>
            <w:vAlign w:val="center"/>
          </w:tcPr>
          <w:p>
            <w:pPr>
              <w:pStyle w:val="8"/>
              <w:snapToGrid w:val="0"/>
              <w:spacing w:line="360" w:lineRule="auto"/>
              <w:jc w:val="center"/>
              <w:rPr>
                <w:rFonts w:hAnsi="宋体"/>
                <w:color w:val="000000"/>
                <w:sz w:val="24"/>
                <w:szCs w:val="24"/>
              </w:rPr>
            </w:pPr>
            <w:r>
              <w:rPr>
                <w:rFonts w:hint="eastAsia" w:hAnsi="宋体"/>
                <w:color w:val="000000"/>
                <w:sz w:val="24"/>
                <w:szCs w:val="24"/>
              </w:rPr>
              <w:t>规格型号及配置</w:t>
            </w:r>
          </w:p>
        </w:tc>
        <w:tc>
          <w:tcPr>
            <w:tcW w:w="1183" w:type="dxa"/>
            <w:vAlign w:val="center"/>
          </w:tcPr>
          <w:p>
            <w:pPr>
              <w:pStyle w:val="8"/>
              <w:snapToGrid w:val="0"/>
              <w:spacing w:line="360" w:lineRule="auto"/>
              <w:jc w:val="center"/>
              <w:rPr>
                <w:rFonts w:hAnsi="宋体"/>
                <w:color w:val="000000"/>
                <w:sz w:val="24"/>
                <w:szCs w:val="24"/>
              </w:rPr>
            </w:pPr>
            <w:r>
              <w:rPr>
                <w:rFonts w:hint="eastAsia" w:hAnsi="宋体"/>
                <w:color w:val="000000"/>
                <w:sz w:val="24"/>
                <w:szCs w:val="24"/>
              </w:rPr>
              <w:t>生产</w:t>
            </w:r>
          </w:p>
          <w:p>
            <w:pPr>
              <w:pStyle w:val="8"/>
              <w:snapToGrid w:val="0"/>
              <w:spacing w:line="360" w:lineRule="auto"/>
              <w:jc w:val="center"/>
              <w:rPr>
                <w:rFonts w:hAnsi="宋体"/>
                <w:color w:val="000000"/>
                <w:sz w:val="24"/>
                <w:szCs w:val="24"/>
              </w:rPr>
            </w:pPr>
            <w:r>
              <w:rPr>
                <w:rFonts w:hint="eastAsia" w:hAnsi="宋体"/>
                <w:color w:val="000000"/>
                <w:sz w:val="24"/>
                <w:szCs w:val="24"/>
              </w:rPr>
              <w:t>产家</w:t>
            </w:r>
          </w:p>
        </w:tc>
        <w:tc>
          <w:tcPr>
            <w:tcW w:w="833" w:type="dxa"/>
            <w:vAlign w:val="center"/>
          </w:tcPr>
          <w:p>
            <w:pPr>
              <w:pStyle w:val="8"/>
              <w:snapToGrid w:val="0"/>
              <w:spacing w:line="360" w:lineRule="auto"/>
              <w:ind w:left="-108"/>
              <w:jc w:val="center"/>
              <w:rPr>
                <w:rFonts w:hAnsi="宋体"/>
                <w:color w:val="000000"/>
                <w:sz w:val="24"/>
                <w:szCs w:val="24"/>
              </w:rPr>
            </w:pPr>
            <w:r>
              <w:rPr>
                <w:rFonts w:hint="eastAsia" w:hAnsi="宋体"/>
                <w:color w:val="000000"/>
                <w:sz w:val="24"/>
                <w:szCs w:val="24"/>
              </w:rPr>
              <w:t>数量</w:t>
            </w:r>
          </w:p>
        </w:tc>
        <w:tc>
          <w:tcPr>
            <w:tcW w:w="800" w:type="dxa"/>
            <w:vAlign w:val="center"/>
          </w:tcPr>
          <w:p>
            <w:pPr>
              <w:pStyle w:val="8"/>
              <w:snapToGrid w:val="0"/>
              <w:spacing w:line="360" w:lineRule="auto"/>
              <w:jc w:val="center"/>
              <w:rPr>
                <w:rFonts w:hAnsi="宋体"/>
                <w:color w:val="000000"/>
                <w:sz w:val="24"/>
                <w:szCs w:val="24"/>
              </w:rPr>
            </w:pPr>
            <w:r>
              <w:rPr>
                <w:rFonts w:hint="eastAsia" w:hAnsi="宋体"/>
                <w:color w:val="000000"/>
                <w:sz w:val="24"/>
                <w:szCs w:val="24"/>
              </w:rPr>
              <w:t>单位</w:t>
            </w:r>
          </w:p>
        </w:tc>
        <w:tc>
          <w:tcPr>
            <w:tcW w:w="1041" w:type="dxa"/>
            <w:vAlign w:val="center"/>
          </w:tcPr>
          <w:p>
            <w:pPr>
              <w:pStyle w:val="8"/>
              <w:snapToGrid w:val="0"/>
              <w:spacing w:line="360" w:lineRule="auto"/>
              <w:jc w:val="center"/>
              <w:rPr>
                <w:rFonts w:hAnsi="宋体"/>
                <w:color w:val="000000"/>
                <w:sz w:val="24"/>
                <w:szCs w:val="24"/>
              </w:rPr>
            </w:pPr>
            <w:r>
              <w:rPr>
                <w:rFonts w:hint="eastAsia" w:hAnsi="宋体"/>
                <w:color w:val="000000"/>
                <w:sz w:val="24"/>
                <w:szCs w:val="24"/>
              </w:rPr>
              <w:t>单价</w:t>
            </w:r>
          </w:p>
        </w:tc>
        <w:tc>
          <w:tcPr>
            <w:tcW w:w="1131" w:type="dxa"/>
            <w:vAlign w:val="center"/>
          </w:tcPr>
          <w:p>
            <w:pPr>
              <w:pStyle w:val="8"/>
              <w:snapToGrid w:val="0"/>
              <w:spacing w:line="360" w:lineRule="auto"/>
              <w:jc w:val="center"/>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textAlignment w:val="center"/>
              <w:rPr>
                <w:rFonts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jc w:val="center"/>
              <w:textAlignment w:val="center"/>
              <w:rPr>
                <w:rFonts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jc w:val="center"/>
              <w:textAlignment w:val="center"/>
              <w:rPr>
                <w:rFonts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010" w:type="dxa"/>
            <w:gridSpan w:val="2"/>
            <w:vAlign w:val="center"/>
          </w:tcPr>
          <w:p>
            <w:pPr>
              <w:pStyle w:val="8"/>
              <w:snapToGrid w:val="0"/>
              <w:spacing w:line="360" w:lineRule="auto"/>
              <w:ind w:firstLine="494"/>
              <w:jc w:val="center"/>
              <w:rPr>
                <w:rFonts w:hAnsi="宋体"/>
                <w:color w:val="000000"/>
                <w:sz w:val="24"/>
                <w:szCs w:val="24"/>
              </w:rPr>
            </w:pPr>
            <w:r>
              <w:rPr>
                <w:rFonts w:hint="eastAsia" w:hAnsi="宋体"/>
                <w:color w:val="000000"/>
                <w:sz w:val="24"/>
                <w:szCs w:val="24"/>
              </w:rPr>
              <w:t>合</w:t>
            </w:r>
            <w:r>
              <w:rPr>
                <w:rFonts w:hAnsi="宋体"/>
                <w:color w:val="000000"/>
                <w:sz w:val="24"/>
                <w:szCs w:val="24"/>
              </w:rPr>
              <w:t xml:space="preserve">   </w:t>
            </w:r>
            <w:r>
              <w:rPr>
                <w:rFonts w:hint="eastAsia" w:hAnsi="宋体"/>
                <w:color w:val="000000"/>
                <w:sz w:val="24"/>
                <w:szCs w:val="24"/>
              </w:rPr>
              <w:t>计</w:t>
            </w:r>
          </w:p>
        </w:tc>
        <w:tc>
          <w:tcPr>
            <w:tcW w:w="6663" w:type="dxa"/>
            <w:gridSpan w:val="6"/>
            <w:vAlign w:val="center"/>
          </w:tcPr>
          <w:p>
            <w:pPr>
              <w:pStyle w:val="8"/>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010" w:type="dxa"/>
            <w:gridSpan w:val="2"/>
            <w:vAlign w:val="center"/>
          </w:tcPr>
          <w:p>
            <w:pPr>
              <w:pStyle w:val="8"/>
              <w:snapToGrid w:val="0"/>
              <w:spacing w:line="360" w:lineRule="auto"/>
              <w:ind w:firstLine="494"/>
              <w:jc w:val="center"/>
              <w:rPr>
                <w:rFonts w:hAnsi="宋体"/>
                <w:color w:val="000000"/>
                <w:sz w:val="24"/>
                <w:szCs w:val="24"/>
              </w:rPr>
            </w:pPr>
            <w:r>
              <w:rPr>
                <w:rFonts w:hint="eastAsia" w:hAnsi="宋体"/>
                <w:color w:val="000000"/>
                <w:sz w:val="24"/>
                <w:szCs w:val="24"/>
              </w:rPr>
              <w:t>合同总价：（人民币）</w:t>
            </w:r>
            <w:r>
              <w:rPr>
                <w:rFonts w:hAnsi="宋体"/>
                <w:color w:val="000000"/>
                <w:sz w:val="24"/>
                <w:szCs w:val="24"/>
              </w:rPr>
              <w:t xml:space="preserve">                     </w:t>
            </w:r>
          </w:p>
        </w:tc>
        <w:tc>
          <w:tcPr>
            <w:tcW w:w="6663" w:type="dxa"/>
            <w:gridSpan w:val="6"/>
            <w:vAlign w:val="center"/>
          </w:tcPr>
          <w:p>
            <w:pPr>
              <w:pStyle w:val="8"/>
              <w:snapToGrid w:val="0"/>
              <w:spacing w:line="360" w:lineRule="auto"/>
              <w:jc w:val="both"/>
              <w:rPr>
                <w:rFonts w:hAnsi="宋体"/>
                <w:color w:val="000000"/>
                <w:sz w:val="24"/>
                <w:szCs w:val="24"/>
              </w:rPr>
            </w:pPr>
            <w:r>
              <w:rPr>
                <w:rFonts w:hint="eastAsia" w:hAnsi="宋体"/>
                <w:color w:val="000000"/>
                <w:sz w:val="24"/>
                <w:szCs w:val="24"/>
              </w:rPr>
              <w:t>￥：</w:t>
            </w:r>
          </w:p>
        </w:tc>
      </w:tr>
    </w:tbl>
    <w:p>
      <w:pPr>
        <w:pStyle w:val="8"/>
        <w:snapToGrid w:val="0"/>
        <w:spacing w:line="360" w:lineRule="auto"/>
        <w:ind w:left="-178" w:leftChars="-85" w:firstLine="480" w:firstLineChars="200"/>
        <w:rPr>
          <w:rFonts w:hAnsi="宋体"/>
          <w:color w:val="000000"/>
          <w:sz w:val="24"/>
        </w:rPr>
      </w:pPr>
      <w:r>
        <w:rPr>
          <w:rFonts w:hAnsi="宋体"/>
          <w:color w:val="000000"/>
          <w:sz w:val="24"/>
        </w:rPr>
        <w:t xml:space="preserve">  </w:t>
      </w:r>
      <w:r>
        <w:rPr>
          <w:rFonts w:hint="eastAsia" w:hAnsi="宋体"/>
          <w:color w:val="000000"/>
          <w:sz w:val="24"/>
        </w:rPr>
        <w:t>注：（</w:t>
      </w:r>
      <w:r>
        <w:rPr>
          <w:rFonts w:hAnsi="宋体"/>
          <w:color w:val="000000"/>
          <w:sz w:val="24"/>
        </w:rPr>
        <w:t>1</w:t>
      </w:r>
      <w:r>
        <w:rPr>
          <w:rFonts w:hint="eastAsia" w:hAnsi="宋体"/>
          <w:color w:val="000000"/>
          <w:sz w:val="24"/>
        </w:rPr>
        <w:t>）商品型号、数量、配置具体要求及使用单位地址等详见附件清单；</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）以上合同总价包括运费（</w:t>
      </w:r>
      <w:r>
        <w:rPr>
          <w:rFonts w:hint="eastAsia" w:ascii="宋体" w:hAnsi="宋体"/>
          <w:sz w:val="24"/>
        </w:rPr>
        <w:t>含搬运</w:t>
      </w:r>
      <w:r>
        <w:rPr>
          <w:rFonts w:hint="eastAsia" w:ascii="宋体" w:hAnsi="宋体"/>
          <w:color w:val="000000"/>
          <w:sz w:val="24"/>
        </w:rPr>
        <w:t>）及安装调试费等。</w:t>
      </w:r>
    </w:p>
    <w:p>
      <w:pPr>
        <w:pStyle w:val="13"/>
        <w:widowControl w:val="0"/>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3"/>
        <w:widowControl w:val="0"/>
        <w:spacing w:before="0" w:beforeAutospacing="0" w:after="0" w:afterAutospacing="0" w:line="360" w:lineRule="auto"/>
        <w:ind w:firstLine="480" w:firstLineChars="200"/>
        <w:rPr>
          <w:color w:val="000000"/>
          <w:kern w:val="2"/>
        </w:rPr>
      </w:pPr>
      <w:r>
        <w:rPr>
          <w:rFonts w:hint="eastAsia"/>
          <w:color w:val="000000"/>
          <w:kern w:val="2"/>
        </w:rPr>
        <w:t>本合同没有约定的，甲、乙双方应严格按照招标文件、投标文件及评标专家组确认的产品技术要求、质量标准、数量和交货日期、书面承诺等执行。</w:t>
      </w:r>
    </w:p>
    <w:p>
      <w:pPr>
        <w:pStyle w:val="13"/>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3"/>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3"/>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spacing w:before="0" w:beforeAutospacing="0" w:after="0" w:afterAutospacing="0" w:line="360" w:lineRule="auto"/>
        <w:ind w:firstLine="480" w:firstLineChars="200"/>
        <w:rPr>
          <w:color w:val="000000"/>
          <w:kern w:val="2"/>
        </w:rPr>
      </w:pPr>
      <w:r>
        <w:rPr>
          <w:color w:val="000000"/>
          <w:kern w:val="2"/>
        </w:rPr>
        <w:t>3.</w:t>
      </w:r>
      <w:r>
        <w:rPr>
          <w:rFonts w:hint="eastAsia"/>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3"/>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8"/>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乙方提供的产品必须是</w:t>
      </w:r>
      <w:r>
        <w:rPr>
          <w:rFonts w:hint="eastAsia" w:hAnsi="宋体"/>
          <w:b/>
          <w:bCs/>
          <w:color w:val="000000"/>
          <w:sz w:val="24"/>
          <w:szCs w:val="24"/>
        </w:rPr>
        <w:t>2021年06月</w:t>
      </w:r>
      <w:r>
        <w:rPr>
          <w:rFonts w:hint="eastAsia" w:hAnsi="宋体"/>
          <w:color w:val="000000"/>
          <w:sz w:val="24"/>
          <w:szCs w:val="24"/>
        </w:rPr>
        <w:t>及以后生产的符合国家技术规</w:t>
      </w:r>
      <w:r>
        <w:rPr>
          <w:rFonts w:hint="eastAsia" w:hAnsi="宋体"/>
          <w:sz w:val="24"/>
          <w:szCs w:val="24"/>
        </w:rPr>
        <w:t>范</w:t>
      </w:r>
      <w:r>
        <w:rPr>
          <w:rFonts w:hint="eastAsia" w:hAnsi="宋体"/>
          <w:color w:val="000000"/>
          <w:sz w:val="24"/>
          <w:szCs w:val="24"/>
        </w:rPr>
        <w:t>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8"/>
        <w:snapToGrid w:val="0"/>
        <w:spacing w:line="360" w:lineRule="auto"/>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乙方提供的产品必须完全符合原厂质量检测标准和国家质量检测标准以及合同规定的质量规格和性能要求，同时为国家规定正规渠道进货的产品。</w:t>
      </w:r>
    </w:p>
    <w:p>
      <w:pPr>
        <w:pStyle w:val="8"/>
        <w:snapToGrid w:val="0"/>
        <w:spacing w:line="360" w:lineRule="auto"/>
        <w:ind w:firstLine="480" w:firstLineChars="200"/>
        <w:jc w:val="both"/>
        <w:rPr>
          <w:rFonts w:hAnsi="宋体"/>
          <w:color w:val="000000"/>
          <w:sz w:val="24"/>
          <w:szCs w:val="24"/>
        </w:rPr>
      </w:pPr>
      <w:r>
        <w:rPr>
          <w:rFonts w:hAnsi="宋体"/>
          <w:color w:val="000000"/>
          <w:sz w:val="24"/>
          <w:szCs w:val="24"/>
        </w:rPr>
        <w:t>3.</w:t>
      </w:r>
      <w:r>
        <w:rPr>
          <w:rFonts w:hint="eastAsia" w:hAnsi="宋体"/>
          <w:color w:val="000000"/>
          <w:sz w:val="24"/>
          <w:szCs w:val="24"/>
        </w:rPr>
        <w:t>乙方提供对产品的质量保证期为</w:t>
      </w:r>
      <w:r>
        <w:rPr>
          <w:rFonts w:hint="eastAsia" w:hAnsi="宋体"/>
          <w:sz w:val="24"/>
          <w:szCs w:val="24"/>
        </w:rPr>
        <w:t>运</w:t>
      </w:r>
      <w:r>
        <w:rPr>
          <w:rFonts w:hint="eastAsia" w:hAnsi="宋体"/>
          <w:color w:val="000000"/>
          <w:sz w:val="24"/>
          <w:szCs w:val="24"/>
        </w:rPr>
        <w:t>行验收合格之后12个月。如因甲方原因导致不能及时安装的，产品的质保期自到货验收通过之日起 1 个月后开始计算。质保期内乙方提供免费保修、技术支持和售后服务。</w:t>
      </w:r>
    </w:p>
    <w:p>
      <w:pPr>
        <w:pStyle w:val="8"/>
        <w:snapToGrid w:val="0"/>
        <w:spacing w:line="360" w:lineRule="auto"/>
        <w:ind w:firstLine="480" w:firstLineChars="200"/>
        <w:jc w:val="both"/>
        <w:rPr>
          <w:rFonts w:hAnsi="宋体"/>
          <w:color w:val="000000"/>
          <w:sz w:val="24"/>
          <w:szCs w:val="24"/>
        </w:rPr>
      </w:pPr>
      <w:r>
        <w:rPr>
          <w:rFonts w:hAnsi="宋体"/>
          <w:color w:val="000000"/>
          <w:sz w:val="24"/>
          <w:szCs w:val="24"/>
        </w:rPr>
        <w:t>4.</w:t>
      </w:r>
      <w:r>
        <w:rPr>
          <w:rFonts w:hint="eastAsia" w:hAnsi="宋体"/>
          <w:color w:val="000000"/>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3"/>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8"/>
        <w:widowControl w:val="0"/>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8"/>
        <w:widowControl w:val="0"/>
        <w:snapToGrid w:val="0"/>
        <w:spacing w:line="360" w:lineRule="auto"/>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到货验收：乙方将所提供的产品全部运至甲方指定的交货地点，且在甲方收到乙方提供的到货通知后</w:t>
      </w:r>
      <w:r>
        <w:rPr>
          <w:rFonts w:hAnsi="宋体"/>
          <w:color w:val="000000"/>
          <w:sz w:val="24"/>
          <w:szCs w:val="24"/>
        </w:rPr>
        <w:t>5</w:t>
      </w:r>
      <w:r>
        <w:rPr>
          <w:rFonts w:hint="eastAsia" w:hAnsi="宋体"/>
          <w:color w:val="000000"/>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8"/>
        <w:snapToGrid w:val="0"/>
        <w:spacing w:line="360" w:lineRule="auto"/>
        <w:ind w:firstLine="480" w:firstLineChars="200"/>
        <w:jc w:val="both"/>
        <w:rPr>
          <w:rFonts w:hAnsi="宋体"/>
          <w:color w:val="000000"/>
          <w:sz w:val="24"/>
          <w:szCs w:val="24"/>
        </w:rPr>
      </w:pPr>
      <w:r>
        <w:rPr>
          <w:rFonts w:hAnsi="宋体"/>
          <w:color w:val="000000"/>
          <w:sz w:val="24"/>
          <w:szCs w:val="24"/>
        </w:rPr>
        <w:t>3.</w:t>
      </w:r>
      <w:r>
        <w:rPr>
          <w:rFonts w:hint="eastAsia" w:hAnsi="宋体"/>
          <w:color w:val="000000"/>
          <w:sz w:val="24"/>
          <w:szCs w:val="24"/>
        </w:rPr>
        <w:t>安装验收：产品经到货验收通过且由乙方进行安装调试完毕后，由乙方协助甲方完成安装试运行验收。产品经安装验收合格次日起</w:t>
      </w:r>
      <w:r>
        <w:rPr>
          <w:rFonts w:hAnsi="宋体"/>
          <w:color w:val="000000"/>
          <w:sz w:val="24"/>
          <w:szCs w:val="24"/>
        </w:rPr>
        <w:t>7</w:t>
      </w:r>
      <w:r>
        <w:rPr>
          <w:rFonts w:hint="eastAsia" w:hAnsi="宋体"/>
          <w:color w:val="000000"/>
          <w:sz w:val="24"/>
          <w:szCs w:val="24"/>
        </w:rPr>
        <w:t>日内，出现非甲方人为因素造成的无法排除的故障则</w:t>
      </w:r>
      <w:r>
        <w:rPr>
          <w:rFonts w:hint="eastAsia" w:hAnsi="宋体"/>
          <w:sz w:val="24"/>
          <w:szCs w:val="24"/>
        </w:rPr>
        <w:t>甲方有权退货或要求</w:t>
      </w:r>
      <w:r>
        <w:rPr>
          <w:rFonts w:hint="eastAsia" w:hAnsi="宋体"/>
          <w:color w:val="000000"/>
          <w:sz w:val="24"/>
          <w:szCs w:val="24"/>
        </w:rPr>
        <w:t>乙方负责予以整机调换；若其产品技术指标未能达到合同所规定标准或不稳定现象的，则</w:t>
      </w:r>
      <w:r>
        <w:rPr>
          <w:rFonts w:hint="eastAsia" w:hAnsi="宋体"/>
          <w:sz w:val="24"/>
          <w:szCs w:val="24"/>
        </w:rPr>
        <w:t>由乙</w:t>
      </w:r>
      <w:r>
        <w:rPr>
          <w:rFonts w:hint="eastAsia" w:hAnsi="宋体"/>
          <w:color w:val="000000"/>
          <w:sz w:val="24"/>
          <w:szCs w:val="24"/>
        </w:rPr>
        <w:t>方免费负责予以调试或更换主要零部件。货物安装调试完毕后，甲乙双方共同验收，验收通过后双方签字确认。</w:t>
      </w:r>
    </w:p>
    <w:p>
      <w:pPr>
        <w:pStyle w:val="8"/>
        <w:widowControl w:val="0"/>
        <w:snapToGrid w:val="0"/>
        <w:spacing w:line="360" w:lineRule="auto"/>
        <w:ind w:firstLine="480" w:firstLineChars="200"/>
        <w:jc w:val="both"/>
        <w:rPr>
          <w:rFonts w:hAnsi="宋体"/>
          <w:color w:val="000000"/>
          <w:sz w:val="24"/>
          <w:szCs w:val="24"/>
        </w:rPr>
      </w:pPr>
      <w:r>
        <w:rPr>
          <w:rFonts w:hAnsi="宋体"/>
          <w:color w:val="000000"/>
          <w:sz w:val="24"/>
          <w:szCs w:val="24"/>
        </w:rPr>
        <w:t>4.</w:t>
      </w:r>
      <w:r>
        <w:rPr>
          <w:rFonts w:hint="eastAsia" w:hAnsi="宋体"/>
          <w:color w:val="000000"/>
          <w:sz w:val="24"/>
          <w:szCs w:val="24"/>
        </w:rPr>
        <w:t>运行验收：运行验收在安装验收合格后两周内组织实施，验收通过后双放签字确认。</w:t>
      </w:r>
    </w:p>
    <w:p>
      <w:pPr>
        <w:pStyle w:val="8"/>
        <w:widowControl w:val="0"/>
        <w:snapToGrid w:val="0"/>
        <w:spacing w:line="360" w:lineRule="auto"/>
        <w:ind w:firstLine="480" w:firstLineChars="200"/>
        <w:jc w:val="both"/>
        <w:rPr>
          <w:rFonts w:hAnsi="宋体"/>
          <w:color w:val="000000"/>
          <w:sz w:val="24"/>
          <w:szCs w:val="24"/>
        </w:rPr>
      </w:pPr>
      <w:r>
        <w:rPr>
          <w:rFonts w:hint="eastAsia" w:hAnsi="宋体"/>
          <w:color w:val="000000"/>
          <w:sz w:val="24"/>
          <w:szCs w:val="24"/>
        </w:rPr>
        <w:t>5.如货物的质量、规格在质保期内被证明存在缺陷，包括潜在的缺陷或使用不合适的材料，甲方有权凭有关证明文件要求乙方在规定的时间内改进。</w:t>
      </w:r>
    </w:p>
    <w:p>
      <w:pPr>
        <w:pStyle w:val="13"/>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7"/>
        <w:tabs>
          <w:tab w:val="left" w:pos="297"/>
        </w:tabs>
        <w:spacing w:after="0" w:line="360" w:lineRule="auto"/>
        <w:ind w:left="0" w:leftChars="0" w:firstLine="480" w:firstLineChars="200"/>
        <w:rPr>
          <w:rFonts w:ascii="宋体"/>
        </w:rPr>
      </w:pPr>
      <w:r>
        <w:rPr>
          <w:rFonts w:ascii="宋体" w:hAnsi="宋体"/>
          <w:color w:val="000000"/>
          <w:kern w:val="0"/>
          <w:sz w:val="24"/>
        </w:rPr>
        <w:t>1.</w:t>
      </w:r>
      <w:r>
        <w:rPr>
          <w:rFonts w:hint="eastAsia" w:ascii="宋体" w:hAnsi="宋体"/>
          <w:color w:val="000000"/>
          <w:kern w:val="0"/>
          <w:sz w:val="24"/>
        </w:rPr>
        <w:t>合同签订后</w:t>
      </w:r>
      <w:r>
        <w:rPr>
          <w:rFonts w:ascii="宋体" w:hAnsi="宋体"/>
          <w:b/>
          <w:bCs/>
          <w:color w:val="000000"/>
          <w:kern w:val="0"/>
          <w:sz w:val="24"/>
          <w:highlight w:val="yellow"/>
        </w:rPr>
        <w:t>3</w:t>
      </w:r>
      <w:r>
        <w:rPr>
          <w:rFonts w:hint="eastAsia" w:ascii="宋体" w:hAnsi="宋体"/>
          <w:b/>
          <w:bCs/>
          <w:color w:val="000000"/>
          <w:kern w:val="0"/>
          <w:sz w:val="24"/>
          <w:highlight w:val="yellow"/>
        </w:rPr>
        <w:t>0天</w:t>
      </w:r>
      <w:r>
        <w:rPr>
          <w:rFonts w:hint="eastAsia" w:ascii="宋体" w:hAnsi="宋体"/>
          <w:color w:val="000000"/>
          <w:kern w:val="0"/>
          <w:sz w:val="24"/>
        </w:rPr>
        <w:t>内完成供货、线路、设备安施和调试，交付采购方使用，货物交付</w:t>
      </w:r>
      <w:r>
        <w:rPr>
          <w:rFonts w:hint="eastAsia" w:ascii="宋体" w:hAnsi="宋体"/>
        </w:rPr>
        <w:t>地点为甲方所在地。</w:t>
      </w:r>
    </w:p>
    <w:p>
      <w:pPr>
        <w:spacing w:line="360" w:lineRule="auto"/>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乙方交付时向甲方提供上述产品的质量保证书、合格证、说明书。</w:t>
      </w:r>
    </w:p>
    <w:p>
      <w:pPr>
        <w:pStyle w:val="7"/>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合同签订后，甲方分三次付款。第一次在合同生效以及具备实施条件（乙方提供发票和银行或保险公司预付款等额保函）后7个工作日内甲方支付合同总价的40%作为预付款给乙方，第二次全部到货以及具备实施条件后7个工作日内甲方支付合同总价的30%给乙方，第三次在项目完成并运行验收合格后10个工作日内支付合同余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3"/>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r>
        <w:rPr>
          <w:b/>
          <w:color w:val="000000"/>
          <w:kern w:val="2"/>
        </w:rPr>
        <w:tab/>
      </w:r>
    </w:p>
    <w:p>
      <w:pPr>
        <w:pStyle w:val="8"/>
        <w:snapToGrid w:val="0"/>
        <w:spacing w:line="360" w:lineRule="auto"/>
        <w:ind w:firstLine="480" w:firstLineChars="200"/>
        <w:rPr>
          <w:rFonts w:hAnsi="宋体"/>
          <w:color w:val="000000"/>
          <w:sz w:val="24"/>
          <w:szCs w:val="24"/>
        </w:rPr>
      </w:pPr>
      <w:r>
        <w:rPr>
          <w:rFonts w:hAnsi="宋体"/>
          <w:color w:val="000000"/>
          <w:sz w:val="24"/>
          <w:szCs w:val="24"/>
        </w:rPr>
        <w:t>1.</w:t>
      </w:r>
      <w:r>
        <w:rPr>
          <w:rFonts w:hint="eastAsia" w:hAnsi="宋体"/>
          <w:color w:val="000000"/>
          <w:sz w:val="24"/>
          <w:szCs w:val="24"/>
        </w:rPr>
        <w:t>乙方逾期履行合同包括逾期交货，逾期安装验收，逾期提供售后服务的，自逾期之日起，向甲方每日偿付合同总价千分之二</w:t>
      </w:r>
      <w:r>
        <w:rPr>
          <w:rFonts w:hint="eastAsia" w:hAnsi="宋体"/>
          <w:sz w:val="24"/>
          <w:szCs w:val="24"/>
        </w:rPr>
        <w:t>的违约</w:t>
      </w:r>
      <w:r>
        <w:rPr>
          <w:rFonts w:hint="eastAsia" w:hAnsi="宋体"/>
          <w:color w:val="000000"/>
          <w:sz w:val="24"/>
          <w:szCs w:val="24"/>
        </w:rPr>
        <w:t>金；乙方逾期</w:t>
      </w:r>
      <w:r>
        <w:rPr>
          <w:rFonts w:hAnsi="宋体"/>
          <w:color w:val="000000"/>
          <w:sz w:val="24"/>
          <w:szCs w:val="24"/>
        </w:rPr>
        <w:t>30</w:t>
      </w:r>
      <w:r>
        <w:rPr>
          <w:rFonts w:hint="eastAsia" w:hAnsi="宋体"/>
          <w:color w:val="000000"/>
          <w:sz w:val="24"/>
          <w:szCs w:val="24"/>
        </w:rPr>
        <w:t>日不能交货的，甲方有权解除合同。</w:t>
      </w:r>
    </w:p>
    <w:p>
      <w:pPr>
        <w:pStyle w:val="8"/>
        <w:widowControl w:val="0"/>
        <w:snapToGrid w:val="0"/>
        <w:spacing w:line="360" w:lineRule="auto"/>
        <w:ind w:firstLine="480" w:firstLineChars="200"/>
        <w:rPr>
          <w:rFonts w:hAnsi="宋体"/>
          <w:color w:val="000000"/>
          <w:sz w:val="24"/>
          <w:szCs w:val="24"/>
        </w:rPr>
      </w:pPr>
      <w:r>
        <w:rPr>
          <w:rFonts w:hAnsi="宋体"/>
          <w:color w:val="000000"/>
          <w:sz w:val="24"/>
          <w:szCs w:val="24"/>
        </w:rPr>
        <w:t>2.</w:t>
      </w:r>
      <w:r>
        <w:rPr>
          <w:rFonts w:hint="eastAsia" w:hAnsi="宋体"/>
          <w:color w:val="000000"/>
          <w:sz w:val="24"/>
          <w:szCs w:val="24"/>
        </w:rPr>
        <w:t>因甲方原因逾期支付货款的，自逾期之日起，向乙方每日偿付合同总价千分之二的滞纳金；甲方无正当理由拒付货款达</w:t>
      </w:r>
      <w:r>
        <w:rPr>
          <w:rFonts w:hAnsi="宋体"/>
          <w:color w:val="000000"/>
          <w:sz w:val="24"/>
          <w:szCs w:val="24"/>
        </w:rPr>
        <w:t>30</w:t>
      </w:r>
      <w:r>
        <w:rPr>
          <w:rFonts w:hint="eastAsia" w:hAnsi="宋体"/>
          <w:color w:val="000000"/>
          <w:sz w:val="24"/>
          <w:szCs w:val="24"/>
        </w:rPr>
        <w:t>日以上的，应承担合同付款责任。</w:t>
      </w:r>
    </w:p>
    <w:p>
      <w:pPr>
        <w:pStyle w:val="8"/>
        <w:widowControl w:val="0"/>
        <w:snapToGrid w:val="0"/>
        <w:spacing w:line="360" w:lineRule="auto"/>
        <w:ind w:firstLine="480" w:firstLineChars="200"/>
        <w:rPr>
          <w:rFonts w:hAnsi="宋体"/>
          <w:color w:val="000000"/>
          <w:sz w:val="24"/>
          <w:szCs w:val="24"/>
        </w:rPr>
      </w:pPr>
      <w:r>
        <w:rPr>
          <w:rFonts w:hAnsi="宋体"/>
          <w:color w:val="000000"/>
          <w:sz w:val="24"/>
          <w:szCs w:val="24"/>
        </w:rPr>
        <w:t>3.</w:t>
      </w:r>
      <w:r>
        <w:rPr>
          <w:rFonts w:hint="eastAsia" w:hAnsi="宋体"/>
          <w:color w:val="000000"/>
          <w:sz w:val="24"/>
          <w:szCs w:val="24"/>
        </w:rPr>
        <w:t>乙方在货物交付验收合格之日起三个月内违反本合同有关质量保证及售后服务承诺的，</w:t>
      </w:r>
      <w:r>
        <w:rPr>
          <w:rFonts w:hint="eastAsia" w:hAnsi="宋体"/>
          <w:color w:val="000000" w:themeColor="text1"/>
          <w:sz w:val="24"/>
          <w:szCs w:val="24"/>
          <w14:textFill>
            <w14:solidFill>
              <w14:schemeClr w14:val="tx1"/>
            </w14:solidFill>
          </w14:textFill>
        </w:rPr>
        <w:t>甲方有权不予支付余款</w:t>
      </w:r>
      <w:r>
        <w:rPr>
          <w:rFonts w:hint="eastAsia" w:hAnsi="宋体"/>
          <w:sz w:val="24"/>
          <w:szCs w:val="24"/>
        </w:rPr>
        <w:t>；</w:t>
      </w:r>
      <w:r>
        <w:rPr>
          <w:rFonts w:hint="eastAsia" w:hAnsi="宋体"/>
          <w:color w:val="000000"/>
          <w:sz w:val="24"/>
          <w:szCs w:val="24"/>
        </w:rPr>
        <w:t>在货物交付验收合格之日起三个月后发生质量问题的，按售后服务承诺处理。</w:t>
      </w:r>
    </w:p>
    <w:p>
      <w:pPr>
        <w:pStyle w:val="8"/>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8"/>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在履行合同期限内，任何一方因不可抗力事件所至不能履行合同，则合同履行期可延长，延长期与不可抗力影响期相同。</w:t>
      </w:r>
    </w:p>
    <w:p>
      <w:pPr>
        <w:pStyle w:val="8"/>
        <w:snapToGrid w:val="0"/>
        <w:spacing w:line="360" w:lineRule="auto"/>
        <w:ind w:firstLine="480" w:firstLineChars="200"/>
        <w:rPr>
          <w:rFonts w:hAnsi="宋体"/>
          <w:color w:val="000000"/>
          <w:sz w:val="24"/>
        </w:rPr>
      </w:pPr>
      <w:r>
        <w:rPr>
          <w:rFonts w:hAnsi="宋体"/>
          <w:color w:val="000000"/>
          <w:sz w:val="24"/>
        </w:rPr>
        <w:t>2.</w:t>
      </w:r>
      <w:r>
        <w:rPr>
          <w:rFonts w:hint="eastAsia" w:hAnsi="宋体"/>
          <w:color w:val="000000"/>
          <w:sz w:val="24"/>
        </w:rPr>
        <w:t>不可抗力事件发生后，应立即通知对方，并寄送有关权威机构出具的证明。</w:t>
      </w:r>
      <w:r>
        <w:rPr>
          <w:rFonts w:hAnsi="宋体"/>
          <w:color w:val="000000"/>
          <w:sz w:val="24"/>
        </w:rPr>
        <w:t xml:space="preserve"> </w:t>
      </w:r>
    </w:p>
    <w:p>
      <w:pPr>
        <w:pStyle w:val="8"/>
        <w:snapToGrid w:val="0"/>
        <w:spacing w:line="360" w:lineRule="auto"/>
        <w:ind w:firstLine="480" w:firstLineChars="200"/>
        <w:rPr>
          <w:rFonts w:hAnsi="宋体"/>
          <w:b/>
          <w:color w:val="000000"/>
          <w:sz w:val="24"/>
        </w:rPr>
      </w:pPr>
      <w:r>
        <w:rPr>
          <w:rFonts w:hAnsi="宋体"/>
          <w:color w:val="000000"/>
          <w:sz w:val="24"/>
        </w:rPr>
        <w:t>3.</w:t>
      </w:r>
      <w:r>
        <w:rPr>
          <w:rFonts w:hint="eastAsia" w:hAnsi="宋体"/>
          <w:color w:val="000000"/>
          <w:sz w:val="24"/>
        </w:rPr>
        <w:t>不可抗力事件延续</w:t>
      </w:r>
      <w:r>
        <w:rPr>
          <w:rFonts w:hAnsi="宋体"/>
          <w:color w:val="000000"/>
          <w:sz w:val="24"/>
        </w:rPr>
        <w:t>60</w:t>
      </w:r>
      <w:r>
        <w:rPr>
          <w:rFonts w:hint="eastAsia" w:hAnsi="宋体"/>
          <w:color w:val="000000"/>
          <w:sz w:val="24"/>
        </w:rPr>
        <w:t>天以上，双方应通过友好协商，确定是否继续履行合同，协商不成的，任何一方均有权解除合同。</w:t>
      </w:r>
    </w:p>
    <w:p>
      <w:pPr>
        <w:pStyle w:val="8"/>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18"/>
        <w:snapToGrid w:val="0"/>
        <w:spacing w:line="360" w:lineRule="auto"/>
        <w:ind w:firstLine="480" w:firstLineChars="200"/>
        <w:rPr>
          <w:rFonts w:hAnsi="宋体"/>
          <w:color w:val="000000"/>
          <w:sz w:val="24"/>
          <w:szCs w:val="22"/>
        </w:rPr>
      </w:pPr>
      <w:r>
        <w:rPr>
          <w:rFonts w:hint="eastAsia"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8"/>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8"/>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3"/>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
      <w:pPr>
        <w:spacing w:line="440" w:lineRule="exact"/>
        <w:outlineLvl w:val="0"/>
        <w:rPr>
          <w:rFonts w:ascii="宋体" w:hAnsi="宋体"/>
          <w:b/>
          <w:color w:val="000000"/>
          <w:sz w:val="32"/>
        </w:rPr>
      </w:pPr>
    </w:p>
    <w:p>
      <w:pPr>
        <w:spacing w:line="360" w:lineRule="auto"/>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1.评标委员会依法由五人组成，评标委员会成员对投标文件进行审查、质疑、评估和比较。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6" w:name="_Hlk41297247"/>
      <w:r>
        <w:rPr>
          <w:rFonts w:hint="eastAsia" w:ascii="宋体" w:hAnsi="宋体"/>
          <w:color w:val="000000"/>
          <w:sz w:val="24"/>
        </w:rPr>
        <w:t>，投标人应派代表参加询标</w:t>
      </w:r>
      <w:bookmarkEnd w:id="6"/>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19"/>
        <w:snapToGrid w:val="0"/>
        <w:spacing w:line="360" w:lineRule="auto"/>
        <w:ind w:firstLine="480" w:firstLineChars="200"/>
        <w:rPr>
          <w:rFonts w:hAnsi="宋体"/>
          <w:color w:val="000000"/>
          <w:sz w:val="24"/>
        </w:rPr>
      </w:pPr>
      <w:r>
        <w:rPr>
          <w:rFonts w:hint="eastAsia" w:hAnsi="宋体"/>
          <w:color w:val="000000"/>
          <w:sz w:val="24"/>
        </w:rPr>
        <w:t>1. 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8"/>
        <w:snapToGrid w:val="0"/>
        <w:spacing w:line="360" w:lineRule="auto"/>
        <w:ind w:firstLine="480"/>
        <w:rPr>
          <w:rFonts w:hAnsi="宋体"/>
          <w:color w:val="000000"/>
          <w:sz w:val="24"/>
        </w:rPr>
      </w:pPr>
      <w:r>
        <w:rPr>
          <w:rFonts w:hint="eastAsia" w:hAnsi="宋体"/>
          <w:color w:val="000000"/>
          <w:sz w:val="24"/>
        </w:rPr>
        <w:t>2. 客观公正的对待所有投标人，对所有投标评价，均采用相同的程序和标准。</w:t>
      </w:r>
    </w:p>
    <w:p>
      <w:pPr>
        <w:pStyle w:val="8"/>
        <w:snapToGrid w:val="0"/>
        <w:spacing w:line="360" w:lineRule="auto"/>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8"/>
        <w:snapToGrid w:val="0"/>
        <w:spacing w:line="360" w:lineRule="auto"/>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8"/>
        <w:snapToGrid w:val="0"/>
        <w:spacing w:line="360" w:lineRule="auto"/>
        <w:ind w:firstLine="482"/>
        <w:rPr>
          <w:rFonts w:hAnsi="宋体"/>
          <w:color w:val="000000"/>
          <w:sz w:val="24"/>
        </w:rPr>
      </w:pPr>
      <w:r>
        <w:rPr>
          <w:rFonts w:hint="eastAsia" w:hAnsi="宋体"/>
          <w:color w:val="000000"/>
          <w:sz w:val="24"/>
        </w:rPr>
        <w:t>5. 评标委员会不向落标方解释落标原因，不退还投标文件。</w:t>
      </w:r>
    </w:p>
    <w:p>
      <w:pPr>
        <w:pStyle w:val="8"/>
        <w:snapToGrid w:val="0"/>
        <w:spacing w:line="360" w:lineRule="auto"/>
        <w:ind w:firstLine="482"/>
        <w:rPr>
          <w:rFonts w:hAnsi="宋体"/>
          <w:color w:val="000000"/>
          <w:sz w:val="24"/>
        </w:rPr>
      </w:pPr>
      <w:r>
        <w:rPr>
          <w:rFonts w:hint="eastAsia" w:hAnsi="宋体"/>
          <w:color w:val="000000"/>
          <w:sz w:val="24"/>
        </w:rPr>
        <w:t>6. 评标结束后，经公示一个工作日无异议，由采购方签发《中标通知书》。</w:t>
      </w:r>
    </w:p>
    <w:p>
      <w:pPr>
        <w:pStyle w:val="8"/>
        <w:snapToGrid w:val="0"/>
        <w:spacing w:line="360" w:lineRule="auto"/>
        <w:ind w:firstLine="482"/>
        <w:rPr>
          <w:rFonts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三、评定内容及评标标准</w:t>
      </w:r>
    </w:p>
    <w:tbl>
      <w:tblPr>
        <w:tblStyle w:val="14"/>
        <w:tblpPr w:leftFromText="180" w:rightFromText="180" w:vertAnchor="text" w:horzAnchor="page" w:tblpXSpec="center" w:tblpY="371"/>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类  别</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项  目</w:t>
            </w:r>
          </w:p>
        </w:tc>
        <w:tc>
          <w:tcPr>
            <w:tcW w:w="6048" w:type="dxa"/>
            <w:vAlign w:val="center"/>
          </w:tcPr>
          <w:p>
            <w:pPr>
              <w:widowControl/>
              <w:spacing w:line="360" w:lineRule="auto"/>
              <w:jc w:val="center"/>
              <w:rPr>
                <w:rFonts w:ascii="宋体" w:hAnsi="宋体" w:cs="仿宋_GB2312"/>
                <w:color w:val="000000"/>
                <w:szCs w:val="21"/>
              </w:rPr>
            </w:pPr>
            <w:r>
              <w:rPr>
                <w:rFonts w:hint="eastAsia" w:ascii="宋体" w:hAnsi="宋体"/>
                <w:szCs w:val="21"/>
              </w:rPr>
              <w:t>具体描述评分细则及标准</w:t>
            </w:r>
          </w:p>
        </w:tc>
        <w:tc>
          <w:tcPr>
            <w:tcW w:w="863" w:type="dxa"/>
            <w:vAlign w:val="center"/>
          </w:tcPr>
          <w:p>
            <w:pPr>
              <w:widowControl/>
              <w:spacing w:line="360" w:lineRule="auto"/>
              <w:rPr>
                <w:rFonts w:ascii="宋体" w:hAnsi="宋体" w:cs="仿宋_GB2312"/>
                <w:color w:val="000000"/>
                <w:szCs w:val="21"/>
              </w:rPr>
            </w:pPr>
            <w:r>
              <w:rPr>
                <w:rFonts w:hint="eastAsia" w:ascii="宋体" w:hAnsi="宋体" w:cs="仿宋_GB2312"/>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报价</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0分</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  价</w:t>
            </w: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本次采购项目预算：</w:t>
            </w:r>
            <w:r>
              <w:rPr>
                <w:rFonts w:ascii="宋体" w:hAnsi="宋体"/>
                <w:b/>
                <w:bCs/>
                <w:color w:val="000000"/>
                <w:szCs w:val="21"/>
              </w:rPr>
              <w:t>50</w:t>
            </w:r>
            <w:r>
              <w:rPr>
                <w:rFonts w:hint="eastAsia" w:ascii="宋体" w:hAnsi="宋体"/>
                <w:b/>
                <w:bCs/>
                <w:color w:val="000000"/>
                <w:szCs w:val="21"/>
              </w:rPr>
              <w:t>万元</w:t>
            </w:r>
            <w:r>
              <w:rPr>
                <w:rFonts w:hint="eastAsia" w:ascii="宋体" w:hAnsi="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商务</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技术</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0分</w:t>
            </w:r>
          </w:p>
          <w:p>
            <w:pPr>
              <w:widowControl/>
              <w:spacing w:line="360" w:lineRule="auto"/>
              <w:jc w:val="center"/>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技术参数</w:t>
            </w:r>
          </w:p>
        </w:tc>
        <w:tc>
          <w:tcPr>
            <w:tcW w:w="6048" w:type="dxa"/>
            <w:vAlign w:val="center"/>
          </w:tcPr>
          <w:p>
            <w:pPr>
              <w:spacing w:line="360" w:lineRule="auto"/>
              <w:jc w:val="left"/>
              <w:rPr>
                <w:rFonts w:ascii="宋体" w:hAnsi="宋体" w:cs="仿宋_GB2312"/>
                <w:color w:val="000000"/>
                <w:szCs w:val="21"/>
              </w:rPr>
            </w:pPr>
            <w:r>
              <w:rPr>
                <w:rFonts w:hint="eastAsia" w:ascii="宋体" w:hAnsi="宋体"/>
                <w:color w:val="000000"/>
                <w:szCs w:val="21"/>
              </w:rPr>
              <w:t>符合明确指标参数得18分。</w:t>
            </w:r>
            <w:r>
              <w:rPr>
                <w:rFonts w:ascii="宋体" w:hAnsi="宋体"/>
                <w:color w:val="000000"/>
                <w:szCs w:val="21"/>
              </w:rPr>
              <w:t>打▲号指标为实质性要求，如有负偏离将作为无效投标；</w:t>
            </w:r>
            <w:r>
              <w:rPr>
                <w:rFonts w:hint="eastAsia" w:ascii="宋体" w:hAnsi="宋体"/>
                <w:color w:val="000000"/>
                <w:szCs w:val="21"/>
              </w:rPr>
              <w:t>非打▲号指标有负偏离的且评委认为有影响的每项扣2分，技术指标属正偏离或高配的且</w:t>
            </w:r>
            <w:r>
              <w:rPr>
                <w:rFonts w:ascii="宋体" w:hAnsi="宋体"/>
                <w:color w:val="000000"/>
                <w:szCs w:val="21"/>
              </w:rPr>
              <w:t>评委认为有意义的，每项加1.5分</w:t>
            </w:r>
            <w:r>
              <w:rPr>
                <w:rFonts w:hint="eastAsia" w:ascii="宋体" w:hAnsi="宋体"/>
                <w:color w:val="000000"/>
                <w:szCs w:val="21"/>
              </w:rPr>
              <w:t>。本项最多得</w:t>
            </w:r>
            <w:r>
              <w:rPr>
                <w:rFonts w:ascii="宋体" w:hAnsi="宋体"/>
                <w:color w:val="000000"/>
                <w:szCs w:val="21"/>
              </w:rPr>
              <w:t>3</w:t>
            </w:r>
            <w:r>
              <w:rPr>
                <w:rFonts w:hint="eastAsia" w:ascii="宋体" w:hAnsi="宋体"/>
                <w:color w:val="000000"/>
                <w:szCs w:val="21"/>
              </w:rPr>
              <w:t>0分。（0-</w:t>
            </w:r>
            <w:r>
              <w:rPr>
                <w:rFonts w:ascii="宋体" w:hAnsi="宋体"/>
                <w:color w:val="000000"/>
                <w:szCs w:val="21"/>
              </w:rPr>
              <w:t>3</w:t>
            </w:r>
            <w:r>
              <w:rPr>
                <w:rFonts w:hint="eastAsia" w:ascii="宋体" w:hAnsi="宋体"/>
                <w:color w:val="000000"/>
                <w:szCs w:val="21"/>
              </w:rPr>
              <w:t>0分）</w:t>
            </w:r>
          </w:p>
        </w:tc>
        <w:tc>
          <w:tcPr>
            <w:tcW w:w="863" w:type="dxa"/>
            <w:vAlign w:val="center"/>
          </w:tcPr>
          <w:p>
            <w:pPr>
              <w:spacing w:line="360" w:lineRule="auto"/>
              <w:jc w:val="center"/>
              <w:rPr>
                <w:rFonts w:ascii="宋体" w:hAns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仿宋_GB2312"/>
                <w:color w:val="000000"/>
                <w:szCs w:val="21"/>
              </w:rPr>
            </w:pPr>
          </w:p>
        </w:tc>
        <w:tc>
          <w:tcPr>
            <w:tcW w:w="1276"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系统（实施）方案</w:t>
            </w:r>
          </w:p>
        </w:tc>
        <w:tc>
          <w:tcPr>
            <w:tcW w:w="6048"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设备（系统）的可操性（0-3分）、稳定性（0-2分）、是否便于维护（0-2分）。（0-7分）</w:t>
            </w:r>
          </w:p>
        </w:tc>
        <w:tc>
          <w:tcPr>
            <w:tcW w:w="863" w:type="dxa"/>
            <w:vAlign w:val="center"/>
          </w:tcPr>
          <w:p>
            <w:pPr>
              <w:widowControl/>
              <w:spacing w:line="360" w:lineRule="auto"/>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7</w:t>
            </w:r>
            <w:r>
              <w:rPr>
                <w:rFonts w:hint="eastAsia" w:asciiTheme="minorEastAsia" w:hAnsiTheme="minorEastAsia" w:eastAsiaTheme="minorEastAsia" w:cs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设备（系统）技术的合理性（0-3分）、成熟性（0-2分）、先进性（0-2分）。（0-7分）</w:t>
            </w:r>
          </w:p>
        </w:tc>
        <w:tc>
          <w:tcPr>
            <w:tcW w:w="863"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根据拟投入本项目人员情况（技术力量）进行综合评分。（0-5分）</w:t>
            </w:r>
          </w:p>
        </w:tc>
        <w:tc>
          <w:tcPr>
            <w:tcW w:w="863"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同类项目</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实施经验</w:t>
            </w:r>
          </w:p>
        </w:tc>
        <w:tc>
          <w:tcPr>
            <w:tcW w:w="6048" w:type="dxa"/>
            <w:vAlign w:val="center"/>
          </w:tcPr>
          <w:p>
            <w:pPr>
              <w:widowControl/>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投标人自2019年1月1日以来至今（以合同签订时间为准）同类项目成功实施案例：每提供一个有效合同原件的扫描件得1分，最高得3分。（</w:t>
            </w:r>
            <w:r>
              <w:rPr>
                <w:rFonts w:hint="eastAsia" w:asciiTheme="minorEastAsia" w:hAnsiTheme="minorEastAsia" w:eastAsiaTheme="minorEastAsia" w:cstheme="minorEastAsia"/>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Theme="minorEastAsia" w:hAnsiTheme="minorEastAsia" w:eastAsiaTheme="minorEastAsia" w:cstheme="minorEastAsia"/>
                <w:szCs w:val="21"/>
              </w:rPr>
              <w:t>）（0-3分）</w:t>
            </w:r>
          </w:p>
        </w:tc>
        <w:tc>
          <w:tcPr>
            <w:tcW w:w="863" w:type="dxa"/>
            <w:vAlign w:val="center"/>
          </w:tcPr>
          <w:p>
            <w:pPr>
              <w:widowControl/>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投标文件制作</w:t>
            </w:r>
          </w:p>
        </w:tc>
        <w:tc>
          <w:tcPr>
            <w:tcW w:w="6048" w:type="dxa"/>
            <w:vAlign w:val="center"/>
          </w:tcPr>
          <w:p>
            <w:pPr>
              <w:widowControl/>
              <w:spacing w:line="360" w:lineRule="auto"/>
              <w:jc w:val="left"/>
              <w:rPr>
                <w:rFonts w:ascii="宋体" w:hAnsi="宋体"/>
                <w:color w:val="000000"/>
                <w:szCs w:val="21"/>
              </w:rPr>
            </w:pPr>
            <w:r>
              <w:rPr>
                <w:rFonts w:hint="eastAsia" w:ascii="宋体" w:hAnsi="宋体" w:cs="仿宋_GB2312"/>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培训方案</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质保期</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质保期超过招标文件要求的，每增加半年得1分，最多3分。</w:t>
            </w:r>
          </w:p>
          <w:p>
            <w:pPr>
              <w:widowControl/>
              <w:spacing w:line="360" w:lineRule="auto"/>
              <w:jc w:val="left"/>
              <w:rPr>
                <w:rFonts w:ascii="宋体" w:hAnsi="宋体" w:cs="仿宋_GB2312"/>
                <w:color w:val="000000"/>
                <w:szCs w:val="21"/>
              </w:rPr>
            </w:pPr>
            <w:r>
              <w:rPr>
                <w:rFonts w:hint="eastAsia" w:ascii="宋体" w:hAnsi="宋体" w:cs="仿宋_GB2312"/>
                <w:color w:val="000000"/>
                <w:szCs w:val="21"/>
              </w:rPr>
              <w:t>（0-3分）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服务承诺</w:t>
            </w:r>
          </w:p>
        </w:tc>
        <w:tc>
          <w:tcPr>
            <w:tcW w:w="6048" w:type="dxa"/>
            <w:vAlign w:val="center"/>
          </w:tcPr>
          <w:p>
            <w:pPr>
              <w:pStyle w:val="20"/>
              <w:spacing w:before="0" w:beforeAutospacing="0" w:after="0" w:afterAutospacing="0" w:line="360" w:lineRule="auto"/>
              <w:jc w:val="both"/>
              <w:rPr>
                <w:rFonts w:cs="仿宋_GB2312"/>
                <w:color w:val="000000"/>
                <w:kern w:val="2"/>
                <w:sz w:val="21"/>
                <w:szCs w:val="21"/>
              </w:rPr>
            </w:pPr>
            <w:r>
              <w:rPr>
                <w:rFonts w:hint="eastAsia" w:cs="仿宋_GB2312"/>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质保期外的服务承诺</w:t>
            </w:r>
          </w:p>
        </w:tc>
        <w:tc>
          <w:tcPr>
            <w:tcW w:w="6048" w:type="dxa"/>
            <w:vAlign w:val="center"/>
          </w:tcPr>
          <w:p>
            <w:pPr>
              <w:pStyle w:val="21"/>
              <w:spacing w:line="360" w:lineRule="auto"/>
              <w:ind w:firstLine="0" w:firstLineChars="0"/>
              <w:rPr>
                <w:rFonts w:cs="仿宋_GB2312"/>
                <w:color w:val="000000"/>
                <w:kern w:val="2"/>
                <w:sz w:val="21"/>
                <w:szCs w:val="21"/>
              </w:rPr>
            </w:pPr>
            <w:r>
              <w:rPr>
                <w:rFonts w:cs="仿宋_GB2312"/>
                <w:color w:val="000000"/>
                <w:kern w:val="2"/>
                <w:sz w:val="21"/>
                <w:szCs w:val="21"/>
              </w:rPr>
              <w:t>投标人质保期满后的技术支持和维护费用，提供上门维护、升级服务以及给予招标人的各种优惠条件（包括易损备品备件、专用耗材、人工费等）</w:t>
            </w:r>
            <w:r>
              <w:rPr>
                <w:rFonts w:hint="eastAsia" w:cs="仿宋_GB2312"/>
                <w:color w:val="000000"/>
                <w:kern w:val="2"/>
                <w:sz w:val="21"/>
                <w:szCs w:val="21"/>
              </w:rPr>
              <w:t>。（0-3分）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20%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b/>
          <w:color w:val="000000"/>
          <w:sz w:val="32"/>
          <w:szCs w:val="32"/>
        </w:rPr>
      </w:pPr>
      <w:r>
        <w:rPr>
          <w:rFonts w:hint="eastAsia" w:ascii="宋体" w:hAnsi="宋体" w:cs="仿宋_GB2312"/>
          <w:color w:val="000000"/>
          <w:sz w:val="24"/>
        </w:rPr>
        <w:t>3.开标会结束。</w:t>
      </w: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ascii="宋体" w:hAnsi="宋体"/>
          <w:b/>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z w:val="32"/>
          <w:szCs w:val="32"/>
        </w:rPr>
        <w:t>衢院招2022-50</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显微分析设备</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0" w:hanging="280" w:hangingChars="100"/>
        <w:rPr>
          <w:rFonts w:ascii="宋体" w:hAnsi="宋体"/>
          <w:color w:val="000000"/>
          <w:sz w:val="28"/>
          <w:szCs w:val="28"/>
          <w:lang w:val="zh-CN"/>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(投标单位全称)授权</w:t>
      </w:r>
    </w:p>
    <w:p>
      <w:pPr>
        <w:autoSpaceDE w:val="0"/>
        <w:autoSpaceDN w:val="0"/>
        <w:adjustRightInd w:val="0"/>
        <w:spacing w:line="360" w:lineRule="auto"/>
        <w:ind w:left="280" w:hanging="280" w:hangingChars="100"/>
        <w:rPr>
          <w:rFonts w:ascii="宋体" w:hAnsi="宋体"/>
          <w:color w:val="000000"/>
          <w:sz w:val="28"/>
          <w:szCs w:val="28"/>
          <w:u w:val="single"/>
          <w:lang w:val="zh-CN"/>
        </w:rPr>
      </w:pPr>
      <w:r>
        <w:rPr>
          <w:rFonts w:hint="eastAsia" w:ascii="宋体" w:hAnsi="宋体"/>
          <w:color w:val="000000"/>
          <w:sz w:val="28"/>
          <w:szCs w:val="28"/>
          <w:u w:val="single"/>
          <w:lang w:val="zh-CN"/>
        </w:rPr>
        <w:t xml:space="preserve">         （全名、职务）</w:t>
      </w:r>
      <w:r>
        <w:rPr>
          <w:rFonts w:hint="eastAsia" w:ascii="宋体" w:hAnsi="宋体"/>
          <w:color w:val="000000"/>
          <w:sz w:val="28"/>
          <w:szCs w:val="28"/>
          <w:lang w:val="zh-CN"/>
        </w:rPr>
        <w:t>为全权代表，参加贵方组织</w:t>
      </w:r>
      <w:r>
        <w:rPr>
          <w:rFonts w:hint="eastAsia" w:ascii="宋体" w:hAnsi="宋体"/>
          <w:b/>
          <w:bCs/>
          <w:color w:val="000000"/>
          <w:sz w:val="28"/>
          <w:szCs w:val="28"/>
          <w:u w:val="single"/>
          <w:lang w:val="zh-CN"/>
        </w:rPr>
        <w:t>显微分析设备</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2022-50</w:t>
      </w:r>
      <w:r>
        <w:rPr>
          <w:rFonts w:hint="eastAsia" w:ascii="宋体" w:hAnsi="宋体"/>
          <w:color w:val="000000"/>
          <w:sz w:val="28"/>
          <w:szCs w:val="28"/>
          <w:lang w:val="zh-CN"/>
        </w:rPr>
        <w:t>）招标有关活动，并进行投标。为此：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投标人名称：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（公章）</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bCs/>
          <w:color w:val="000000"/>
          <w:sz w:val="28"/>
          <w:szCs w:val="28"/>
          <w:u w:val="single"/>
        </w:rPr>
        <w:t>显微分析设备</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2022-50</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autoSpaceDE w:val="0"/>
        <w:autoSpaceDN w:val="0"/>
        <w:adjustRightIn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在撤销授权的书面通知以前，本授权书一直有效。全权代表在授权书有效期内签署的所有文件不因授权的撤销而失效。</w:t>
      </w:r>
    </w:p>
    <w:p>
      <w:pPr>
        <w:autoSpaceDE w:val="0"/>
        <w:autoSpaceDN w:val="0"/>
        <w:adjustRightIn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全权代表无转委托权，特此委托。</w:t>
      </w:r>
    </w:p>
    <w:p>
      <w:pPr>
        <w:autoSpaceDE w:val="0"/>
        <w:autoSpaceDN w:val="0"/>
        <w:adjustRightInd w:val="0"/>
        <w:spacing w:line="460" w:lineRule="exact"/>
        <w:rPr>
          <w:rFonts w:ascii="宋体" w:hAnsi="宋体"/>
          <w:sz w:val="28"/>
          <w:szCs w:val="28"/>
          <w:lang w:val="zh-CN"/>
        </w:rPr>
      </w:pPr>
      <w:r>
        <w:rPr>
          <w:rFonts w:hint="eastAsia" w:ascii="宋体" w:hAnsi="宋体"/>
          <w:sz w:val="28"/>
          <w:szCs w:val="28"/>
          <w:lang w:val="zh-CN"/>
        </w:rPr>
        <w:t xml:space="preserve">                     </w:t>
      </w: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b/>
          <w:color w:val="000000"/>
          <w:sz w:val="28"/>
          <w:szCs w:val="28"/>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邮编：</w:t>
      </w:r>
      <w:r>
        <w:rPr>
          <w:rFonts w:hint="eastAsia" w:ascii="宋体" w:hAnsi="宋体"/>
          <w:color w:val="000000"/>
          <w:sz w:val="28"/>
          <w:szCs w:val="28"/>
          <w:u w:val="single"/>
          <w:lang w:val="zh-CN"/>
        </w:rPr>
        <w:t xml:space="preserve">            </w:t>
      </w:r>
    </w:p>
    <w:p>
      <w:pPr>
        <w:autoSpaceDE w:val="0"/>
        <w:autoSpaceDN w:val="0"/>
        <w:adjustRightInd w:val="0"/>
        <w:spacing w:line="360" w:lineRule="auto"/>
        <w:rPr>
          <w:rFonts w:ascii="宋体" w:hAnsi="宋体"/>
          <w:b/>
          <w:color w:val="000000"/>
          <w:sz w:val="28"/>
          <w:szCs w:val="28"/>
        </w:rPr>
      </w:pP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ascii="宋体" w:hAnsi="宋体"/>
          <w:b/>
          <w:color w:val="000000"/>
          <w:sz w:val="28"/>
          <w:szCs w:val="28"/>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w:t>
      </w:r>
      <w:r>
        <w:rPr>
          <w:rFonts w:hint="eastAsia" w:ascii="宋体" w:hAnsi="宋体"/>
          <w:b/>
          <w:color w:val="000000"/>
          <w:sz w:val="28"/>
          <w:szCs w:val="28"/>
        </w:rPr>
        <w:t>2022-50</w:t>
      </w:r>
    </w:p>
    <w:p>
      <w:pPr>
        <w:snapToGrid w:val="0"/>
        <w:spacing w:line="360" w:lineRule="auto"/>
        <w:rPr>
          <w:rFonts w:ascii="宋体" w:hAnsi="宋体"/>
          <w:b/>
          <w:color w:val="000000"/>
          <w:spacing w:val="20"/>
          <w:sz w:val="28"/>
          <w:szCs w:val="28"/>
          <w:u w:val="single"/>
          <w:lang w:val="zh-CN"/>
        </w:rPr>
      </w:pPr>
      <w:r>
        <w:rPr>
          <w:rFonts w:hint="eastAsia" w:ascii="宋体" w:hAnsi="宋体"/>
          <w:b/>
          <w:bCs/>
          <w:color w:val="000000"/>
          <w:sz w:val="28"/>
          <w:szCs w:val="28"/>
          <w:lang w:val="zh-CN"/>
        </w:rPr>
        <w:t>项目名称：显微分析设备</w:t>
      </w:r>
    </w:p>
    <w:p>
      <w:pPr>
        <w:autoSpaceDE w:val="0"/>
        <w:autoSpaceDN w:val="0"/>
        <w:adjustRightInd w:val="0"/>
        <w:ind w:left="1383" w:hanging="1383" w:hangingChars="492"/>
        <w:rPr>
          <w:rFonts w:ascii="宋体" w:hAnsi="宋体"/>
          <w:b/>
          <w:color w:val="000000"/>
          <w:sz w:val="28"/>
          <w:szCs w:val="28"/>
        </w:rPr>
      </w:pP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bl>
    <w:p>
      <w:pPr>
        <w:pStyle w:val="8"/>
        <w:shd w:val="clear" w:color="auto" w:fill="FFFFFF"/>
        <w:spacing w:line="360" w:lineRule="auto"/>
        <w:rPr>
          <w:rFonts w:hAnsi="宋体"/>
          <w:b/>
          <w:bCs/>
          <w:color w:val="000000"/>
          <w:sz w:val="24"/>
        </w:rPr>
      </w:pPr>
      <w:r>
        <w:rPr>
          <w:rFonts w:hAnsi="宋体"/>
          <w:b/>
          <w:bCs/>
          <w:color w:val="000000"/>
          <w:sz w:val="24"/>
        </w:rPr>
        <w:t>备注：</w:t>
      </w:r>
    </w:p>
    <w:p>
      <w:pPr>
        <w:widowControl/>
        <w:numPr>
          <w:ilvl w:val="0"/>
          <w:numId w:val="2"/>
        </w:numPr>
        <w:shd w:val="clear" w:color="auto" w:fill="FFFFFF"/>
        <w:tabs>
          <w:tab w:val="left" w:pos="720"/>
        </w:tabs>
        <w:adjustRightInd w:val="0"/>
        <w:spacing w:line="500" w:lineRule="exact"/>
        <w:ind w:left="454" w:right="17" w:rightChars="8" w:firstLine="0"/>
        <w:jc w:val="left"/>
        <w:rPr>
          <w:rFonts w:ascii="宋体" w:hAnsi="宋体"/>
          <w:b/>
          <w:bCs/>
          <w:color w:val="000000"/>
          <w:sz w:val="24"/>
        </w:rPr>
      </w:pPr>
      <w:r>
        <w:rPr>
          <w:rFonts w:hint="eastAsia" w:ascii="宋体" w:hAnsi="宋体"/>
          <w:color w:val="000000"/>
          <w:sz w:val="24"/>
        </w:rPr>
        <w:t>报价为报价人所能承受的一次性最终报价，以人民币为结算币种，包括</w:t>
      </w:r>
      <w:r>
        <w:rPr>
          <w:rFonts w:hint="eastAsia" w:ascii="宋体" w:hAnsi="宋体"/>
          <w:b/>
          <w:bCs/>
          <w:color w:val="000000"/>
          <w:sz w:val="24"/>
        </w:rPr>
        <w:t>产</w:t>
      </w:r>
    </w:p>
    <w:p>
      <w:pPr>
        <w:widowControl/>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b/>
          <w:bCs/>
          <w:color w:val="000000"/>
          <w:sz w:val="24"/>
        </w:rPr>
        <w:t>品购置、运输、安装、施工、调试、售后服务、税费等一切费用</w:t>
      </w:r>
      <w:r>
        <w:rPr>
          <w:rFonts w:hint="eastAsia" w:ascii="宋体" w:hAnsi="宋体"/>
          <w:color w:val="000000"/>
          <w:sz w:val="24"/>
        </w:rPr>
        <w:t>，即按招标人要求完成项目的完工价格，并由中标单位开具正式发票。</w:t>
      </w:r>
    </w:p>
    <w:p>
      <w:pPr>
        <w:pStyle w:val="8"/>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8"/>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w:t>
      </w:r>
      <w:r>
        <w:rPr>
          <w:rFonts w:hint="eastAsia" w:ascii="宋体" w:hAnsi="宋体"/>
          <w:color w:val="000000"/>
          <w:sz w:val="28"/>
          <w:szCs w:val="28"/>
          <w:lang w:val="en-US" w:eastAsia="zh-CN"/>
        </w:rPr>
        <w:t>姓名</w:t>
      </w:r>
      <w:r>
        <w:rPr>
          <w:rFonts w:hint="eastAsia" w:ascii="宋体" w:hAnsi="宋体"/>
          <w:color w:val="000000"/>
          <w:sz w:val="28"/>
          <w:szCs w:val="28"/>
          <w:lang w:val="zh-CN"/>
        </w:rPr>
        <w:t>：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p>
    <w:p>
      <w:pPr>
        <w:snapToGrid w:val="0"/>
        <w:spacing w:line="360" w:lineRule="auto"/>
        <w:rPr>
          <w:rFonts w:ascii="宋体" w:hAnsi="宋体"/>
          <w:b/>
          <w:color w:val="000000"/>
          <w:sz w:val="32"/>
          <w:szCs w:val="32"/>
        </w:rPr>
      </w:pPr>
      <w:r>
        <w:rPr>
          <w:rFonts w:hint="eastAsia" w:ascii="宋体" w:hAnsi="宋体"/>
          <w:color w:val="000000"/>
          <w:spacing w:val="20"/>
          <w:sz w:val="32"/>
          <w:szCs w:val="32"/>
        </w:rPr>
        <w:t>项目编号：</w:t>
      </w:r>
      <w:r>
        <w:rPr>
          <w:rFonts w:hint="eastAsia" w:ascii="宋体" w:hAnsi="宋体"/>
          <w:b/>
          <w:color w:val="000000"/>
          <w:sz w:val="32"/>
          <w:szCs w:val="32"/>
        </w:rPr>
        <w:t>衢院招2022-50</w:t>
      </w:r>
    </w:p>
    <w:p>
      <w:pPr>
        <w:snapToGrid w:val="0"/>
        <w:spacing w:line="360" w:lineRule="auto"/>
        <w:rPr>
          <w:rFonts w:ascii="宋体" w:hAnsi="宋体"/>
          <w:b/>
          <w:color w:val="000000"/>
          <w:sz w:val="32"/>
          <w:szCs w:val="32"/>
          <w:lang w:val="zh-CN"/>
        </w:rPr>
      </w:pPr>
      <w:r>
        <w:rPr>
          <w:rFonts w:hint="eastAsia" w:ascii="宋体" w:hAnsi="宋体"/>
          <w:color w:val="000000"/>
          <w:spacing w:val="20"/>
          <w:sz w:val="32"/>
          <w:szCs w:val="32"/>
        </w:rPr>
        <w:t>项目名称：</w:t>
      </w:r>
      <w:r>
        <w:rPr>
          <w:rFonts w:hint="eastAsia" w:ascii="宋体" w:hAnsi="宋体"/>
          <w:b/>
          <w:color w:val="000000"/>
          <w:sz w:val="32"/>
          <w:szCs w:val="32"/>
        </w:rPr>
        <w:t>显微分析设备</w:t>
      </w:r>
    </w:p>
    <w:p>
      <w:pPr>
        <w:spacing w:line="480" w:lineRule="exact"/>
        <w:ind w:left="480"/>
        <w:rPr>
          <w:rFonts w:ascii="宋体" w:hAnsi="宋体"/>
          <w:bCs/>
          <w:color w:val="000000"/>
          <w:sz w:val="28"/>
          <w:szCs w:val="28"/>
        </w:rPr>
      </w:pP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rFonts w:ascii="宋体" w:hAnsi="宋体"/>
                <w:color w:val="000000"/>
                <w:sz w:val="28"/>
                <w:szCs w:val="28"/>
              </w:rPr>
            </w:pPr>
            <w:r>
              <w:rPr>
                <w:rFonts w:hint="eastAsia" w:ascii="宋体" w:hAnsi="宋体"/>
                <w:color w:val="000000"/>
                <w:sz w:val="28"/>
                <w:szCs w:val="28"/>
              </w:rPr>
              <w:t>合 计</w:t>
            </w:r>
          </w:p>
          <w:p>
            <w:pPr>
              <w:pStyle w:val="4"/>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4"/>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w:t>
      </w: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w:t>
      </w:r>
      <w:r>
        <w:rPr>
          <w:rFonts w:hint="eastAsia" w:ascii="宋体" w:hAnsi="宋体" w:cs="仿宋_GB2312"/>
          <w:color w:val="000000"/>
          <w:sz w:val="28"/>
          <w:szCs w:val="28"/>
          <w:lang w:val="en-US" w:eastAsia="zh-CN"/>
        </w:rPr>
        <w:t>姓名</w:t>
      </w:r>
      <w:r>
        <w:rPr>
          <w:rFonts w:hint="eastAsia" w:ascii="宋体" w:hAnsi="宋体" w:cs="仿宋_GB2312"/>
          <w:color w:val="000000"/>
          <w:sz w:val="28"/>
          <w:szCs w:val="28"/>
        </w:rPr>
        <w:t>：</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jc w:val="left"/>
        <w:rPr>
          <w:rFonts w:ascii="宋体" w:hAnsi="宋体"/>
          <w:b/>
          <w:color w:val="000000"/>
          <w:sz w:val="28"/>
          <w:szCs w:val="28"/>
          <w:lang w:val="zh-CN"/>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z w:val="32"/>
          <w:szCs w:val="32"/>
        </w:rPr>
        <w:t>衢院招2022-50</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显微分析设备</w:t>
      </w:r>
    </w:p>
    <w:p>
      <w:pPr>
        <w:spacing w:line="480" w:lineRule="exact"/>
        <w:rPr>
          <w:rFonts w:ascii="宋体" w:hAnsi="宋体"/>
          <w:bCs/>
          <w:color w:val="000000"/>
          <w:sz w:val="28"/>
          <w:szCs w:val="28"/>
        </w:rPr>
      </w:pPr>
    </w:p>
    <w:tbl>
      <w:tblPr>
        <w:tblStyle w:val="14"/>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w:t>
      </w:r>
      <w:r>
        <w:rPr>
          <w:rFonts w:hint="eastAsia" w:ascii="宋体" w:hAnsi="宋体" w:cs="仿宋_GB2312"/>
          <w:color w:val="000000"/>
          <w:sz w:val="28"/>
          <w:szCs w:val="28"/>
          <w:lang w:val="en-US" w:eastAsia="zh-CN"/>
        </w:rPr>
        <w:t>姓名</w:t>
      </w:r>
      <w:r>
        <w:rPr>
          <w:rFonts w:hint="eastAsia" w:ascii="宋体" w:hAnsi="宋体" w:cs="仿宋_GB2312"/>
          <w:color w:val="000000"/>
          <w:sz w:val="28"/>
          <w:szCs w:val="28"/>
        </w:rPr>
        <w:t>：</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ascii="宋体" w:hAnsi="宋体"/>
          <w:b/>
          <w:bCs/>
          <w:color w:val="000000"/>
          <w:sz w:val="32"/>
          <w:szCs w:val="32"/>
        </w:rPr>
      </w:pPr>
      <w:r>
        <w:rPr>
          <w:rFonts w:hint="eastAsia" w:ascii="宋体" w:hAnsi="宋体"/>
          <w:b/>
          <w:color w:val="000000"/>
          <w:sz w:val="32"/>
          <w:szCs w:val="32"/>
        </w:rPr>
        <w:t>项目编号：</w:t>
      </w:r>
      <w:r>
        <w:rPr>
          <w:rFonts w:hint="eastAsia" w:ascii="宋体" w:hAnsi="宋体"/>
          <w:b/>
          <w:bCs/>
          <w:color w:val="000000"/>
          <w:sz w:val="32"/>
          <w:szCs w:val="32"/>
        </w:rPr>
        <w:t>衢院招2022-50</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color w:val="000000"/>
          <w:sz w:val="32"/>
          <w:szCs w:val="32"/>
        </w:rPr>
        <w:t>显微分析设备</w:t>
      </w:r>
    </w:p>
    <w:tbl>
      <w:tblPr>
        <w:tblStyle w:val="14"/>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w:t>
      </w:r>
      <w:r>
        <w:rPr>
          <w:rFonts w:hint="eastAsia" w:ascii="宋体" w:hAnsi="宋体"/>
          <w:color w:val="000000"/>
          <w:sz w:val="28"/>
          <w:szCs w:val="28"/>
          <w:lang w:val="en-US" w:eastAsia="zh-CN"/>
        </w:rPr>
        <w:t>姓名</w:t>
      </w:r>
      <w:r>
        <w:rPr>
          <w:rFonts w:ascii="宋体" w:hAnsi="宋体"/>
          <w:color w:val="000000"/>
          <w:sz w:val="28"/>
          <w:szCs w:val="28"/>
          <w:lang w:val="zh-CN"/>
        </w:rPr>
        <w:t>：</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rPr>
          <w:rFonts w:ascii="宋体" w:hAnsi="宋体"/>
          <w:b/>
          <w:bCs/>
          <w:color w:val="000000"/>
          <w:sz w:val="32"/>
          <w:szCs w:val="32"/>
        </w:rPr>
      </w:pPr>
      <w:r>
        <w:rPr>
          <w:rFonts w:hint="eastAsia" w:ascii="宋体" w:hAnsi="宋体"/>
          <w:b/>
          <w:color w:val="000000"/>
          <w:sz w:val="32"/>
          <w:szCs w:val="32"/>
        </w:rPr>
        <w:t>项目编号：</w:t>
      </w:r>
      <w:r>
        <w:rPr>
          <w:rFonts w:hint="eastAsia" w:ascii="宋体" w:hAnsi="宋体"/>
          <w:b/>
          <w:bCs/>
          <w:color w:val="000000"/>
          <w:sz w:val="32"/>
          <w:szCs w:val="32"/>
        </w:rPr>
        <w:t>衢院招2022-50</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color w:val="000000"/>
          <w:sz w:val="32"/>
          <w:szCs w:val="32"/>
        </w:rPr>
        <w:t>显微分析设备</w:t>
      </w:r>
    </w:p>
    <w:tbl>
      <w:tblPr>
        <w:tblStyle w:val="14"/>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w:t>
      </w:r>
      <w:r>
        <w:rPr>
          <w:rFonts w:hint="eastAsia" w:ascii="宋体" w:hAnsi="宋体"/>
          <w:color w:val="000000"/>
          <w:sz w:val="28"/>
          <w:szCs w:val="28"/>
          <w:lang w:val="en-US" w:eastAsia="zh-CN"/>
        </w:rPr>
        <w:t>姓名</w:t>
      </w:r>
      <w:r>
        <w:rPr>
          <w:rFonts w:ascii="宋体" w:hAnsi="宋体"/>
          <w:color w:val="000000"/>
          <w:sz w:val="28"/>
          <w:szCs w:val="28"/>
          <w:lang w:val="zh-CN"/>
        </w:rPr>
        <w:t>：</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sz w:val="24"/>
        </w:rPr>
      </w:pPr>
    </w:p>
    <w:p>
      <w:pPr>
        <w:widowControl/>
        <w:jc w:val="left"/>
        <w:rPr>
          <w:rFonts w:ascii="宋体" w:hAnsi="宋体"/>
          <w:b/>
          <w:color w:val="000000"/>
          <w:sz w:val="28"/>
          <w:szCs w:val="28"/>
        </w:rPr>
      </w:pPr>
      <w:r>
        <w:rPr>
          <w:rFonts w:ascii="宋体" w:hAnsi="宋体"/>
          <w:b/>
          <w:color w:val="000000"/>
          <w:sz w:val="28"/>
          <w:szCs w:val="28"/>
        </w:rPr>
        <w:br w:type="page"/>
      </w: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widowControl/>
        <w:overflowPunct w:val="0"/>
        <w:autoSpaceDE w:val="0"/>
        <w:autoSpaceDN w:val="0"/>
        <w:adjustRightInd w:val="0"/>
        <w:spacing w:line="500" w:lineRule="exact"/>
        <w:rPr>
          <w:rFonts w:ascii="宋体" w:hAnsi="宋体" w:cs="宋体"/>
          <w:kern w:val="0"/>
          <w:sz w:val="28"/>
          <w:szCs w:val="28"/>
        </w:rPr>
      </w:pPr>
      <w:r>
        <w:rPr>
          <w:rFonts w:hint="eastAsia" w:ascii="宋体" w:hAnsi="宋体" w:cs="宋体"/>
          <w:spacing w:val="6"/>
          <w:kern w:val="0"/>
          <w:sz w:val="28"/>
          <w:szCs w:val="28"/>
        </w:rPr>
        <w:t xml:space="preserve">              </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pPr>
        <w:spacing w:line="588" w:lineRule="exact"/>
        <w:jc w:val="left"/>
        <w:rPr>
          <w:rFonts w:ascii="宋体" w:hAnsi="宋体"/>
          <w:b/>
          <w:sz w:val="28"/>
          <w:szCs w:val="28"/>
          <w:lang w:val="en-GB"/>
        </w:rPr>
      </w:pPr>
      <w:r>
        <w:rPr>
          <w:rFonts w:hint="eastAsia" w:ascii="宋体" w:hAnsi="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7"/>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widowControl/>
        <w:jc w:val="left"/>
        <w:rPr>
          <w:rFonts w:ascii="宋体" w:hAnsi="宋体"/>
          <w:b/>
          <w:spacing w:val="6"/>
          <w:sz w:val="32"/>
          <w:szCs w:val="32"/>
        </w:rPr>
      </w:pPr>
      <w:r>
        <w:rPr>
          <w:rFonts w:ascii="宋体" w:hAnsi="宋体"/>
          <w:b/>
          <w:sz w:val="28"/>
          <w:szCs w:val="28"/>
          <w:lang w:val="en-GB"/>
        </w:rPr>
        <w:br w:type="page"/>
      </w: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624" w:firstLineChars="200"/>
        <w:jc w:val="right"/>
        <w:rPr>
          <w:rFonts w:ascii="宋体" w:hAnsi="宋体"/>
          <w:sz w:val="28"/>
          <w:szCs w:val="28"/>
        </w:rPr>
      </w:pPr>
      <w:r>
        <w:rPr>
          <w:rFonts w:hint="eastAsia" w:ascii="宋体" w:hAnsi="宋体"/>
          <w:spacing w:val="6"/>
          <w:sz w:val="30"/>
          <w:szCs w:val="30"/>
        </w:rPr>
        <w:t xml:space="preserve">         </w:t>
      </w:r>
      <w:r>
        <w:rPr>
          <w:rFonts w:hint="eastAsia" w:ascii="宋体" w:hAnsi="宋体"/>
          <w:sz w:val="28"/>
          <w:szCs w:val="28"/>
        </w:rPr>
        <w:t xml:space="preserve">      单位名称（盖章）：</w:t>
      </w:r>
    </w:p>
    <w:p>
      <w:pPr>
        <w:pStyle w:val="22"/>
        <w:spacing w:line="540" w:lineRule="exact"/>
        <w:ind w:firstLine="0" w:firstLineChars="0"/>
        <w:jc w:val="center"/>
        <w:rPr>
          <w:rFonts w:ascii="宋体" w:cs="仿宋_GB2312"/>
          <w:color w:val="000000"/>
          <w:sz w:val="28"/>
        </w:rPr>
      </w:pPr>
      <w:r>
        <w:rPr>
          <w:rFonts w:hint="eastAsia" w:ascii="宋体" w:eastAsia="宋体"/>
          <w:sz w:val="28"/>
        </w:rPr>
        <w:t xml:space="preserve">                                       日  期：</w:t>
      </w:r>
    </w:p>
    <w:p/>
    <w:p>
      <w:pPr>
        <w:autoSpaceDE w:val="0"/>
        <w:autoSpaceDN w:val="0"/>
        <w:adjustRightInd w:val="0"/>
        <w:spacing w:line="480" w:lineRule="auto"/>
        <w:ind w:firstLine="278"/>
        <w:outlineLvl w:val="1"/>
        <w:rPr>
          <w:rFonts w:ascii="宋体" w:hAnsi="宋体"/>
          <w:b/>
          <w:sz w:val="24"/>
        </w:rPr>
      </w:pPr>
    </w:p>
    <w:p/>
    <w:p>
      <w:r>
        <w:rPr>
          <w:rFonts w:hint="eastAsia"/>
        </w:rPr>
        <w:t xml:space="preserve">                                                                                                                                                                                                                                                                                                                                                                                                                                                                  </w:t>
      </w: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38</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hAnsi="宋体"/>
      </w:rPr>
    </w:pPr>
    <w:r>
      <w:rPr>
        <w:rFonts w:hint="eastAsia"/>
      </w:rPr>
      <w:t xml:space="preserve">                                     </w:t>
    </w:r>
    <w:r>
      <w:rPr>
        <w:rFonts w:hint="eastAsia" w:ascii="宋体" w:hAnsi="宋体"/>
      </w:rPr>
      <w:t>项目编号：衢院招2022-50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zOWIzNzZiZWE2M2VkZGNlNThiMDU3ODk2NmJkOTUifQ=="/>
  </w:docVars>
  <w:rsids>
    <w:rsidRoot w:val="1948617A"/>
    <w:rsid w:val="00007C4F"/>
    <w:rsid w:val="000126F4"/>
    <w:rsid w:val="00014821"/>
    <w:rsid w:val="0002174F"/>
    <w:rsid w:val="00035CA3"/>
    <w:rsid w:val="00037B74"/>
    <w:rsid w:val="00041530"/>
    <w:rsid w:val="00083CC9"/>
    <w:rsid w:val="000900D2"/>
    <w:rsid w:val="000B177F"/>
    <w:rsid w:val="000B74A2"/>
    <w:rsid w:val="000C1F5A"/>
    <w:rsid w:val="000C2B21"/>
    <w:rsid w:val="000C4378"/>
    <w:rsid w:val="000C78EC"/>
    <w:rsid w:val="000D736A"/>
    <w:rsid w:val="000E1A76"/>
    <w:rsid w:val="000F5525"/>
    <w:rsid w:val="000F5D7A"/>
    <w:rsid w:val="00115B7F"/>
    <w:rsid w:val="001225D1"/>
    <w:rsid w:val="0012381B"/>
    <w:rsid w:val="001313CF"/>
    <w:rsid w:val="0013616D"/>
    <w:rsid w:val="001568AC"/>
    <w:rsid w:val="0015741E"/>
    <w:rsid w:val="00176528"/>
    <w:rsid w:val="001949F0"/>
    <w:rsid w:val="00197152"/>
    <w:rsid w:val="001B4F79"/>
    <w:rsid w:val="001C4702"/>
    <w:rsid w:val="001F286C"/>
    <w:rsid w:val="00203439"/>
    <w:rsid w:val="00203EBC"/>
    <w:rsid w:val="002648D7"/>
    <w:rsid w:val="002663F6"/>
    <w:rsid w:val="002840B5"/>
    <w:rsid w:val="00286102"/>
    <w:rsid w:val="00290E6C"/>
    <w:rsid w:val="002A44F2"/>
    <w:rsid w:val="002B08C7"/>
    <w:rsid w:val="002B1EE4"/>
    <w:rsid w:val="002B6BF8"/>
    <w:rsid w:val="002D3A1F"/>
    <w:rsid w:val="002E08F4"/>
    <w:rsid w:val="002E65B0"/>
    <w:rsid w:val="002F760B"/>
    <w:rsid w:val="00300C78"/>
    <w:rsid w:val="0030527C"/>
    <w:rsid w:val="003166F9"/>
    <w:rsid w:val="003209C8"/>
    <w:rsid w:val="003307DC"/>
    <w:rsid w:val="0033135C"/>
    <w:rsid w:val="00337717"/>
    <w:rsid w:val="003848B1"/>
    <w:rsid w:val="003A22EC"/>
    <w:rsid w:val="003A30D7"/>
    <w:rsid w:val="003A3842"/>
    <w:rsid w:val="003A46EC"/>
    <w:rsid w:val="003B0B01"/>
    <w:rsid w:val="003E1CEC"/>
    <w:rsid w:val="00406087"/>
    <w:rsid w:val="004227F2"/>
    <w:rsid w:val="004237D1"/>
    <w:rsid w:val="00423D18"/>
    <w:rsid w:val="004261A8"/>
    <w:rsid w:val="00430925"/>
    <w:rsid w:val="00452869"/>
    <w:rsid w:val="00454D62"/>
    <w:rsid w:val="00456F65"/>
    <w:rsid w:val="00460C12"/>
    <w:rsid w:val="004744D4"/>
    <w:rsid w:val="00483A7D"/>
    <w:rsid w:val="004875F8"/>
    <w:rsid w:val="0049293B"/>
    <w:rsid w:val="004958B0"/>
    <w:rsid w:val="004A4EA8"/>
    <w:rsid w:val="004B1913"/>
    <w:rsid w:val="004B244A"/>
    <w:rsid w:val="004C6F43"/>
    <w:rsid w:val="004E5D35"/>
    <w:rsid w:val="004F5D34"/>
    <w:rsid w:val="00501B5C"/>
    <w:rsid w:val="0051018A"/>
    <w:rsid w:val="00526B7E"/>
    <w:rsid w:val="00535DC4"/>
    <w:rsid w:val="005376AE"/>
    <w:rsid w:val="005412A5"/>
    <w:rsid w:val="0054570B"/>
    <w:rsid w:val="00546B89"/>
    <w:rsid w:val="00554039"/>
    <w:rsid w:val="0055550D"/>
    <w:rsid w:val="005634B6"/>
    <w:rsid w:val="0056742B"/>
    <w:rsid w:val="00572547"/>
    <w:rsid w:val="00581377"/>
    <w:rsid w:val="005A34BC"/>
    <w:rsid w:val="005B4BCB"/>
    <w:rsid w:val="005C69CC"/>
    <w:rsid w:val="005E446A"/>
    <w:rsid w:val="005E56D5"/>
    <w:rsid w:val="005E64CE"/>
    <w:rsid w:val="005F3771"/>
    <w:rsid w:val="00604E00"/>
    <w:rsid w:val="00637C50"/>
    <w:rsid w:val="00643629"/>
    <w:rsid w:val="0064664B"/>
    <w:rsid w:val="00663C93"/>
    <w:rsid w:val="00683203"/>
    <w:rsid w:val="00695EC5"/>
    <w:rsid w:val="006B192D"/>
    <w:rsid w:val="006B5AB2"/>
    <w:rsid w:val="006C1668"/>
    <w:rsid w:val="006C4D2C"/>
    <w:rsid w:val="006E6F69"/>
    <w:rsid w:val="006F0AD1"/>
    <w:rsid w:val="006F3A4C"/>
    <w:rsid w:val="006F46A5"/>
    <w:rsid w:val="007043B0"/>
    <w:rsid w:val="007053A9"/>
    <w:rsid w:val="007074BF"/>
    <w:rsid w:val="00721D31"/>
    <w:rsid w:val="007278C6"/>
    <w:rsid w:val="00731B05"/>
    <w:rsid w:val="00733240"/>
    <w:rsid w:val="00762DC9"/>
    <w:rsid w:val="0077440A"/>
    <w:rsid w:val="007749DF"/>
    <w:rsid w:val="00781F71"/>
    <w:rsid w:val="007875B9"/>
    <w:rsid w:val="00795827"/>
    <w:rsid w:val="0079604C"/>
    <w:rsid w:val="007B1D25"/>
    <w:rsid w:val="007B2474"/>
    <w:rsid w:val="007C2728"/>
    <w:rsid w:val="007C42EC"/>
    <w:rsid w:val="007F541B"/>
    <w:rsid w:val="007F59DC"/>
    <w:rsid w:val="007F7CC1"/>
    <w:rsid w:val="00803942"/>
    <w:rsid w:val="00814AC8"/>
    <w:rsid w:val="0081504C"/>
    <w:rsid w:val="0085299B"/>
    <w:rsid w:val="0085407E"/>
    <w:rsid w:val="00855EBD"/>
    <w:rsid w:val="0086523C"/>
    <w:rsid w:val="00877804"/>
    <w:rsid w:val="00881593"/>
    <w:rsid w:val="008979A9"/>
    <w:rsid w:val="008B7E0B"/>
    <w:rsid w:val="008C622E"/>
    <w:rsid w:val="008D09DF"/>
    <w:rsid w:val="008D2AA8"/>
    <w:rsid w:val="008D31CC"/>
    <w:rsid w:val="008D3F16"/>
    <w:rsid w:val="008E07AD"/>
    <w:rsid w:val="008E19E0"/>
    <w:rsid w:val="008F288C"/>
    <w:rsid w:val="008F327C"/>
    <w:rsid w:val="00903227"/>
    <w:rsid w:val="00906C42"/>
    <w:rsid w:val="00917896"/>
    <w:rsid w:val="00922B9D"/>
    <w:rsid w:val="00927482"/>
    <w:rsid w:val="009420C1"/>
    <w:rsid w:val="00947630"/>
    <w:rsid w:val="009604CA"/>
    <w:rsid w:val="00960773"/>
    <w:rsid w:val="0096684C"/>
    <w:rsid w:val="0097022D"/>
    <w:rsid w:val="00975CD4"/>
    <w:rsid w:val="00976256"/>
    <w:rsid w:val="00982308"/>
    <w:rsid w:val="00992DA8"/>
    <w:rsid w:val="009C1B05"/>
    <w:rsid w:val="009C296B"/>
    <w:rsid w:val="009C4A69"/>
    <w:rsid w:val="009D0BEE"/>
    <w:rsid w:val="009F0599"/>
    <w:rsid w:val="00A02077"/>
    <w:rsid w:val="00A020A8"/>
    <w:rsid w:val="00A05F30"/>
    <w:rsid w:val="00A063D2"/>
    <w:rsid w:val="00A26C58"/>
    <w:rsid w:val="00A3354E"/>
    <w:rsid w:val="00A4026C"/>
    <w:rsid w:val="00A4054B"/>
    <w:rsid w:val="00A630A2"/>
    <w:rsid w:val="00A70606"/>
    <w:rsid w:val="00A72DB0"/>
    <w:rsid w:val="00A87676"/>
    <w:rsid w:val="00A87A85"/>
    <w:rsid w:val="00A935FF"/>
    <w:rsid w:val="00A9640F"/>
    <w:rsid w:val="00AA13E3"/>
    <w:rsid w:val="00AA6E9B"/>
    <w:rsid w:val="00AC2B58"/>
    <w:rsid w:val="00AD3DB8"/>
    <w:rsid w:val="00AE65A2"/>
    <w:rsid w:val="00AF331A"/>
    <w:rsid w:val="00B06FB2"/>
    <w:rsid w:val="00B10124"/>
    <w:rsid w:val="00B25AA7"/>
    <w:rsid w:val="00B32488"/>
    <w:rsid w:val="00B43F4F"/>
    <w:rsid w:val="00B45219"/>
    <w:rsid w:val="00B5199B"/>
    <w:rsid w:val="00B54D47"/>
    <w:rsid w:val="00B628ED"/>
    <w:rsid w:val="00B657C4"/>
    <w:rsid w:val="00B66194"/>
    <w:rsid w:val="00B75975"/>
    <w:rsid w:val="00B76EBC"/>
    <w:rsid w:val="00B83492"/>
    <w:rsid w:val="00B84532"/>
    <w:rsid w:val="00B85322"/>
    <w:rsid w:val="00B854F8"/>
    <w:rsid w:val="00B934B0"/>
    <w:rsid w:val="00BB0C9D"/>
    <w:rsid w:val="00BB0D88"/>
    <w:rsid w:val="00BC14F7"/>
    <w:rsid w:val="00BC3C13"/>
    <w:rsid w:val="00BD3B78"/>
    <w:rsid w:val="00BD51E1"/>
    <w:rsid w:val="00BD5F4F"/>
    <w:rsid w:val="00BE6727"/>
    <w:rsid w:val="00BF1981"/>
    <w:rsid w:val="00C01F3F"/>
    <w:rsid w:val="00C06EDA"/>
    <w:rsid w:val="00C177A0"/>
    <w:rsid w:val="00C4091A"/>
    <w:rsid w:val="00C53D60"/>
    <w:rsid w:val="00C545BB"/>
    <w:rsid w:val="00C5471B"/>
    <w:rsid w:val="00C70972"/>
    <w:rsid w:val="00C93C99"/>
    <w:rsid w:val="00CA3EF9"/>
    <w:rsid w:val="00CE3B7F"/>
    <w:rsid w:val="00CE414A"/>
    <w:rsid w:val="00CF4AFC"/>
    <w:rsid w:val="00D01E6F"/>
    <w:rsid w:val="00D118B7"/>
    <w:rsid w:val="00D21D53"/>
    <w:rsid w:val="00D4247D"/>
    <w:rsid w:val="00D477AF"/>
    <w:rsid w:val="00D53E12"/>
    <w:rsid w:val="00D61DB9"/>
    <w:rsid w:val="00D643DC"/>
    <w:rsid w:val="00D72822"/>
    <w:rsid w:val="00D766D8"/>
    <w:rsid w:val="00D819D9"/>
    <w:rsid w:val="00D87493"/>
    <w:rsid w:val="00D96224"/>
    <w:rsid w:val="00DA2667"/>
    <w:rsid w:val="00DA3EEC"/>
    <w:rsid w:val="00DA77EB"/>
    <w:rsid w:val="00DB3623"/>
    <w:rsid w:val="00DB482C"/>
    <w:rsid w:val="00DC0C6D"/>
    <w:rsid w:val="00DD266B"/>
    <w:rsid w:val="00DD3F06"/>
    <w:rsid w:val="00DE0061"/>
    <w:rsid w:val="00DE4260"/>
    <w:rsid w:val="00DF305D"/>
    <w:rsid w:val="00E0688D"/>
    <w:rsid w:val="00E06D16"/>
    <w:rsid w:val="00E21EA2"/>
    <w:rsid w:val="00E3602B"/>
    <w:rsid w:val="00E367B2"/>
    <w:rsid w:val="00E51939"/>
    <w:rsid w:val="00E70BA0"/>
    <w:rsid w:val="00E73564"/>
    <w:rsid w:val="00E83298"/>
    <w:rsid w:val="00E87D62"/>
    <w:rsid w:val="00EA25F5"/>
    <w:rsid w:val="00EA653E"/>
    <w:rsid w:val="00EB4AA7"/>
    <w:rsid w:val="00EB62FB"/>
    <w:rsid w:val="00EC43A2"/>
    <w:rsid w:val="00ED2223"/>
    <w:rsid w:val="00ED3278"/>
    <w:rsid w:val="00F13454"/>
    <w:rsid w:val="00F22BD2"/>
    <w:rsid w:val="00F23297"/>
    <w:rsid w:val="00F243F9"/>
    <w:rsid w:val="00F30058"/>
    <w:rsid w:val="00F3140C"/>
    <w:rsid w:val="00F36AA1"/>
    <w:rsid w:val="00F37339"/>
    <w:rsid w:val="00F6219E"/>
    <w:rsid w:val="00F67EBF"/>
    <w:rsid w:val="00F713A2"/>
    <w:rsid w:val="00F7197D"/>
    <w:rsid w:val="00F7531D"/>
    <w:rsid w:val="00F77555"/>
    <w:rsid w:val="00F77917"/>
    <w:rsid w:val="00F86E31"/>
    <w:rsid w:val="00F93D12"/>
    <w:rsid w:val="00FA056D"/>
    <w:rsid w:val="00FB0B37"/>
    <w:rsid w:val="00FC2E1B"/>
    <w:rsid w:val="00FD75CC"/>
    <w:rsid w:val="00FE50E9"/>
    <w:rsid w:val="00FF1908"/>
    <w:rsid w:val="03030CB7"/>
    <w:rsid w:val="03222BBA"/>
    <w:rsid w:val="061867F2"/>
    <w:rsid w:val="07967DD0"/>
    <w:rsid w:val="08803DC4"/>
    <w:rsid w:val="08DF08DA"/>
    <w:rsid w:val="097F3BD5"/>
    <w:rsid w:val="09C30D44"/>
    <w:rsid w:val="09F06821"/>
    <w:rsid w:val="0CDE1F10"/>
    <w:rsid w:val="0F0E34EF"/>
    <w:rsid w:val="111D1927"/>
    <w:rsid w:val="113C7F09"/>
    <w:rsid w:val="13AF25FE"/>
    <w:rsid w:val="15037DBC"/>
    <w:rsid w:val="155C4906"/>
    <w:rsid w:val="16043E6E"/>
    <w:rsid w:val="1948617A"/>
    <w:rsid w:val="196C7B57"/>
    <w:rsid w:val="1AB97476"/>
    <w:rsid w:val="1C742894"/>
    <w:rsid w:val="22371A1A"/>
    <w:rsid w:val="255C3C0A"/>
    <w:rsid w:val="25E9067D"/>
    <w:rsid w:val="269779FB"/>
    <w:rsid w:val="27246DED"/>
    <w:rsid w:val="2B4A2E5A"/>
    <w:rsid w:val="2C693888"/>
    <w:rsid w:val="2E35173C"/>
    <w:rsid w:val="33021328"/>
    <w:rsid w:val="35294404"/>
    <w:rsid w:val="384D6503"/>
    <w:rsid w:val="3A7D5D80"/>
    <w:rsid w:val="3BEE1090"/>
    <w:rsid w:val="3C9B4034"/>
    <w:rsid w:val="3D5B71E9"/>
    <w:rsid w:val="40BD5707"/>
    <w:rsid w:val="44C24139"/>
    <w:rsid w:val="45264E4C"/>
    <w:rsid w:val="461F4482"/>
    <w:rsid w:val="465470B8"/>
    <w:rsid w:val="469D79FB"/>
    <w:rsid w:val="46A2525A"/>
    <w:rsid w:val="46D07699"/>
    <w:rsid w:val="48A8110F"/>
    <w:rsid w:val="491A5544"/>
    <w:rsid w:val="4C5B6C93"/>
    <w:rsid w:val="4F940E9D"/>
    <w:rsid w:val="532343FD"/>
    <w:rsid w:val="53E70DD3"/>
    <w:rsid w:val="54F0417C"/>
    <w:rsid w:val="558C75D6"/>
    <w:rsid w:val="581F4439"/>
    <w:rsid w:val="58985D00"/>
    <w:rsid w:val="58C5228C"/>
    <w:rsid w:val="597E5CFB"/>
    <w:rsid w:val="602965CB"/>
    <w:rsid w:val="626517D6"/>
    <w:rsid w:val="632D5CF8"/>
    <w:rsid w:val="646074A9"/>
    <w:rsid w:val="655C0EFC"/>
    <w:rsid w:val="6A7E4843"/>
    <w:rsid w:val="6C894F72"/>
    <w:rsid w:val="6EC0300F"/>
    <w:rsid w:val="6FC6655C"/>
    <w:rsid w:val="7087212F"/>
    <w:rsid w:val="719557D5"/>
    <w:rsid w:val="73E7128A"/>
    <w:rsid w:val="75192274"/>
    <w:rsid w:val="751F357D"/>
    <w:rsid w:val="756757B2"/>
    <w:rsid w:val="75C209A7"/>
    <w:rsid w:val="78A53F52"/>
    <w:rsid w:val="799306D5"/>
    <w:rsid w:val="7B906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link w:val="24"/>
    <w:qFormat/>
    <w:uiPriority w:val="0"/>
    <w:pPr>
      <w:ind w:firstLine="420"/>
    </w:pPr>
    <w:rPr>
      <w:szCs w:val="20"/>
    </w:rPr>
  </w:style>
  <w:style w:type="paragraph" w:styleId="5">
    <w:name w:val="annotation text"/>
    <w:basedOn w:val="1"/>
    <w:link w:val="26"/>
    <w:qFormat/>
    <w:uiPriority w:val="0"/>
    <w:pPr>
      <w:jc w:val="left"/>
    </w:pPr>
  </w:style>
  <w:style w:type="paragraph" w:styleId="6">
    <w:name w:val="Body Text"/>
    <w:basedOn w:val="1"/>
    <w:next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qFormat/>
    <w:uiPriority w:val="0"/>
    <w:pPr>
      <w:ind w:left="100" w:leftChars="2500"/>
    </w:pPr>
    <w:rPr>
      <w:rFonts w:ascii="仿宋_GB2312" w:eastAsia="仿宋_GB2312"/>
      <w:b/>
      <w:sz w:val="36"/>
      <w:szCs w:val="36"/>
    </w:rPr>
  </w:style>
  <w:style w:type="paragraph" w:styleId="10">
    <w:name w:val="Balloon Text"/>
    <w:basedOn w:val="1"/>
    <w:link w:val="25"/>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character" w:styleId="16">
    <w:name w:val="annotation reference"/>
    <w:basedOn w:val="15"/>
    <w:qFormat/>
    <w:uiPriority w:val="0"/>
    <w:rPr>
      <w:sz w:val="21"/>
      <w:szCs w:val="21"/>
    </w:rPr>
  </w:style>
  <w:style w:type="paragraph" w:customStyle="1" w:styleId="1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3">
    <w:name w:val="List Paragraph"/>
    <w:basedOn w:val="1"/>
    <w:qFormat/>
    <w:uiPriority w:val="34"/>
    <w:pPr>
      <w:ind w:firstLine="420" w:firstLineChars="200"/>
    </w:pPr>
  </w:style>
  <w:style w:type="character" w:customStyle="1" w:styleId="24">
    <w:name w:val="正文缩进 字符"/>
    <w:link w:val="4"/>
    <w:qFormat/>
    <w:uiPriority w:val="0"/>
    <w:rPr>
      <w:kern w:val="2"/>
      <w:sz w:val="21"/>
    </w:rPr>
  </w:style>
  <w:style w:type="character" w:customStyle="1" w:styleId="25">
    <w:name w:val="批注框文本 字符"/>
    <w:basedOn w:val="15"/>
    <w:link w:val="10"/>
    <w:qFormat/>
    <w:uiPriority w:val="0"/>
    <w:rPr>
      <w:kern w:val="2"/>
      <w:sz w:val="18"/>
      <w:szCs w:val="18"/>
    </w:rPr>
  </w:style>
  <w:style w:type="character" w:customStyle="1" w:styleId="26">
    <w:name w:val="批注文字 字符"/>
    <w:basedOn w:val="15"/>
    <w:link w:val="5"/>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38</Pages>
  <Words>3249</Words>
  <Characters>18520</Characters>
  <Lines>154</Lines>
  <Paragraphs>43</Paragraphs>
  <TotalTime>0</TotalTime>
  <ScaleCrop>false</ScaleCrop>
  <LinksUpToDate>false</LinksUpToDate>
  <CharactersWithSpaces>21726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2022-10-18T01:50:00Z</dcterms:created>
  <dc:creator>周建红</dc:creator>
  <cp:lastModifiedBy>Administrator</cp:lastModifiedBy>
  <cp:lastPrinted>2022-07-08T07:01:00Z</cp:lastPrinted>
  <dcterms:modified xsi:type="dcterms:W3CDTF">2022-10-27T06:05:01Z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747DB59A536D4DEDAACC9F1DECB0773A</vt:lpwstr>
  </property>
</Properties>
</file>