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宋体"/>
          <w:sz w:val="24"/>
        </w:rPr>
      </w:pPr>
      <w:r>
        <w:rPr>
          <w:rFonts w:hint="eastAsia" w:ascii="宋体" w:hAnsi="宋体" w:cs="宋体"/>
          <w:sz w:val="24"/>
        </w:rPr>
        <w:t xml:space="preserve">   </w:t>
      </w:r>
    </w:p>
    <w:p>
      <w:pPr>
        <w:spacing w:line="480" w:lineRule="auto"/>
        <w:jc w:val="center"/>
        <w:rPr>
          <w:rFonts w:ascii="宋体" w:hAnsi="宋体" w:cs="宋体"/>
          <w:b/>
          <w:bCs/>
          <w:sz w:val="44"/>
          <w:szCs w:val="44"/>
        </w:rPr>
      </w:pPr>
      <w:r>
        <w:rPr>
          <w:rFonts w:hint="eastAsia" w:ascii="宋体" w:hAnsi="宋体" w:cs="宋体"/>
          <w:b/>
          <w:bCs/>
          <w:sz w:val="44"/>
          <w:szCs w:val="44"/>
        </w:rPr>
        <w:t>衢 州 学 院</w:t>
      </w:r>
    </w:p>
    <w:p>
      <w:pPr>
        <w:spacing w:line="360" w:lineRule="auto"/>
        <w:jc w:val="center"/>
        <w:rPr>
          <w:rFonts w:ascii="宋体" w:hAnsi="宋体" w:cs="宋体"/>
          <w:b/>
          <w:sz w:val="52"/>
          <w:szCs w:val="52"/>
        </w:rPr>
      </w:pPr>
      <w:r>
        <w:rPr>
          <w:rFonts w:ascii="宋体" w:hAnsi="宋体" w:cs="宋体"/>
          <w:b/>
          <w:bCs/>
          <w:sz w:val="52"/>
          <w:szCs w:val="52"/>
        </w:rPr>
        <w:t>笃学楼202语音室更新</w:t>
      </w:r>
      <w:r>
        <w:rPr>
          <w:rFonts w:hint="eastAsia" w:ascii="宋体" w:hAnsi="宋体" w:cs="宋体"/>
          <w:b/>
          <w:bCs/>
          <w:sz w:val="52"/>
          <w:szCs w:val="52"/>
        </w:rPr>
        <w:t>项目</w:t>
      </w:r>
    </w:p>
    <w:p>
      <w:pPr>
        <w:spacing w:line="360" w:lineRule="auto"/>
        <w:jc w:val="center"/>
        <w:rPr>
          <w:rFonts w:ascii="宋体" w:hAnsi="宋体" w:cs="宋体"/>
          <w:b/>
          <w:sz w:val="28"/>
          <w:szCs w:val="28"/>
        </w:rPr>
      </w:pPr>
      <w:r>
        <w:rPr>
          <w:rFonts w:hint="eastAsia" w:ascii="宋体" w:hAnsi="宋体" w:cs="宋体"/>
          <w:b/>
          <w:sz w:val="28"/>
          <w:szCs w:val="28"/>
        </w:rPr>
        <w:t>（网信办）</w:t>
      </w:r>
    </w:p>
    <w:p>
      <w:pPr>
        <w:spacing w:line="360" w:lineRule="auto"/>
        <w:jc w:val="center"/>
        <w:rPr>
          <w:rFonts w:hint="eastAsia" w:ascii="宋体" w:hAnsi="宋体" w:cs="宋体"/>
          <w:sz w:val="72"/>
          <w:szCs w:val="72"/>
        </w:rPr>
      </w:pPr>
    </w:p>
    <w:p>
      <w:pPr>
        <w:spacing w:line="360" w:lineRule="auto"/>
        <w:jc w:val="center"/>
        <w:rPr>
          <w:rFonts w:hint="eastAsia" w:ascii="宋体" w:hAnsi="宋体" w:cs="宋体"/>
          <w:sz w:val="72"/>
          <w:szCs w:val="72"/>
        </w:rPr>
      </w:pPr>
    </w:p>
    <w:p>
      <w:pPr>
        <w:spacing w:line="360" w:lineRule="auto"/>
        <w:jc w:val="center"/>
        <w:rPr>
          <w:rFonts w:ascii="宋体" w:hAnsi="宋体" w:cs="宋体"/>
          <w:sz w:val="72"/>
          <w:szCs w:val="72"/>
        </w:rPr>
      </w:pPr>
      <w:r>
        <w:rPr>
          <w:rFonts w:hint="eastAsia" w:ascii="宋体" w:hAnsi="宋体" w:cs="宋体"/>
          <w:sz w:val="72"/>
          <w:szCs w:val="72"/>
        </w:rPr>
        <w:t>公</w:t>
      </w:r>
    </w:p>
    <w:p>
      <w:pPr>
        <w:spacing w:line="360" w:lineRule="auto"/>
        <w:jc w:val="center"/>
        <w:rPr>
          <w:rFonts w:ascii="宋体" w:hAnsi="宋体" w:cs="宋体"/>
          <w:sz w:val="72"/>
          <w:szCs w:val="72"/>
        </w:rPr>
      </w:pPr>
      <w:r>
        <w:rPr>
          <w:rFonts w:hint="eastAsia" w:ascii="宋体" w:hAnsi="宋体" w:cs="宋体"/>
          <w:sz w:val="72"/>
          <w:szCs w:val="72"/>
        </w:rPr>
        <w:t>开</w:t>
      </w:r>
    </w:p>
    <w:p>
      <w:pPr>
        <w:spacing w:line="360" w:lineRule="auto"/>
        <w:jc w:val="center"/>
        <w:rPr>
          <w:rFonts w:ascii="宋体" w:hAnsi="宋体" w:cs="宋体"/>
          <w:sz w:val="72"/>
          <w:szCs w:val="72"/>
        </w:rPr>
      </w:pPr>
      <w:r>
        <w:rPr>
          <w:rFonts w:hint="eastAsia" w:ascii="宋体" w:hAnsi="宋体" w:cs="宋体"/>
          <w:sz w:val="72"/>
          <w:szCs w:val="72"/>
        </w:rPr>
        <w:t>招</w:t>
      </w:r>
    </w:p>
    <w:p>
      <w:pPr>
        <w:spacing w:line="360" w:lineRule="auto"/>
        <w:jc w:val="center"/>
        <w:rPr>
          <w:rFonts w:ascii="宋体" w:hAnsi="宋体" w:cs="宋体"/>
          <w:sz w:val="72"/>
          <w:szCs w:val="72"/>
        </w:rPr>
      </w:pPr>
      <w:r>
        <w:rPr>
          <w:rFonts w:hint="eastAsia" w:ascii="宋体" w:hAnsi="宋体" w:cs="宋体"/>
          <w:sz w:val="72"/>
          <w:szCs w:val="72"/>
        </w:rPr>
        <w:t>标</w:t>
      </w:r>
    </w:p>
    <w:p>
      <w:pPr>
        <w:spacing w:line="360" w:lineRule="auto"/>
        <w:jc w:val="center"/>
        <w:rPr>
          <w:rFonts w:ascii="宋体" w:hAnsi="宋体" w:cs="宋体"/>
          <w:sz w:val="72"/>
          <w:szCs w:val="72"/>
        </w:rPr>
      </w:pPr>
      <w:r>
        <w:rPr>
          <w:rFonts w:hint="eastAsia" w:ascii="宋体" w:hAnsi="宋体" w:cs="宋体"/>
          <w:sz w:val="72"/>
          <w:szCs w:val="72"/>
        </w:rPr>
        <w:t>文</w:t>
      </w:r>
    </w:p>
    <w:p>
      <w:pPr>
        <w:spacing w:line="360" w:lineRule="auto"/>
        <w:jc w:val="center"/>
        <w:rPr>
          <w:rFonts w:ascii="宋体" w:hAnsi="宋体" w:cs="宋体"/>
          <w:sz w:val="84"/>
          <w:szCs w:val="84"/>
        </w:rPr>
      </w:pPr>
      <w:r>
        <w:rPr>
          <w:rFonts w:hint="eastAsia" w:ascii="宋体" w:hAnsi="宋体" w:cs="宋体"/>
          <w:sz w:val="72"/>
          <w:szCs w:val="72"/>
        </w:rPr>
        <w:t>件</w:t>
      </w:r>
    </w:p>
    <w:p>
      <w:pPr>
        <w:spacing w:line="360" w:lineRule="auto"/>
        <w:rPr>
          <w:rFonts w:ascii="宋体" w:hAnsi="宋体" w:cs="宋体"/>
          <w:b/>
          <w:sz w:val="36"/>
          <w:szCs w:val="36"/>
        </w:rPr>
      </w:pPr>
    </w:p>
    <w:p>
      <w:pPr>
        <w:spacing w:line="360" w:lineRule="auto"/>
        <w:rPr>
          <w:rFonts w:ascii="宋体" w:hAnsi="宋体" w:cs="宋体"/>
          <w:b/>
          <w:sz w:val="36"/>
          <w:szCs w:val="36"/>
        </w:rPr>
      </w:pPr>
    </w:p>
    <w:p>
      <w:pPr>
        <w:spacing w:line="360" w:lineRule="auto"/>
        <w:jc w:val="both"/>
        <w:rPr>
          <w:rFonts w:hint="eastAsia" w:ascii="宋体" w:hAnsi="宋体" w:cs="宋体"/>
          <w:sz w:val="36"/>
          <w:szCs w:val="36"/>
        </w:rPr>
      </w:pPr>
    </w:p>
    <w:p>
      <w:pPr>
        <w:spacing w:line="360" w:lineRule="auto"/>
        <w:jc w:val="center"/>
        <w:rPr>
          <w:rFonts w:ascii="宋体" w:hAnsi="宋体" w:cs="宋体"/>
          <w:sz w:val="36"/>
          <w:szCs w:val="36"/>
        </w:rPr>
      </w:pPr>
      <w:r>
        <w:rPr>
          <w:rFonts w:hint="eastAsia" w:ascii="宋体" w:hAnsi="宋体" w:cs="宋体"/>
          <w:sz w:val="36"/>
          <w:szCs w:val="36"/>
        </w:rPr>
        <w:t>招标单位：衢州学院</w:t>
      </w:r>
    </w:p>
    <w:p>
      <w:pPr>
        <w:spacing w:line="360" w:lineRule="auto"/>
        <w:jc w:val="center"/>
        <w:rPr>
          <w:rFonts w:ascii="宋体" w:hAnsi="宋体" w:cs="宋体"/>
          <w:sz w:val="36"/>
          <w:szCs w:val="36"/>
        </w:rPr>
      </w:pPr>
      <w:r>
        <w:rPr>
          <w:rFonts w:hint="eastAsia" w:ascii="宋体" w:hAnsi="宋体" w:cs="宋体"/>
          <w:sz w:val="36"/>
          <w:szCs w:val="36"/>
        </w:rPr>
        <w:t>2021年6月</w:t>
      </w:r>
    </w:p>
    <w:p>
      <w:pPr>
        <w:pStyle w:val="10"/>
        <w:spacing w:line="360" w:lineRule="auto"/>
        <w:ind w:left="200" w:leftChars="100"/>
        <w:jc w:val="center"/>
        <w:rPr>
          <w:rFonts w:ascii="宋体" w:hAnsi="宋体" w:cs="宋体"/>
        </w:rPr>
      </w:pPr>
    </w:p>
    <w:p>
      <w:pPr>
        <w:pStyle w:val="10"/>
        <w:spacing w:line="360" w:lineRule="auto"/>
        <w:ind w:left="0" w:leftChars="0" w:firstLine="0" w:firstLineChars="0"/>
        <w:jc w:val="both"/>
        <w:rPr>
          <w:rFonts w:ascii="宋体" w:hAnsi="宋体" w:cs="宋体"/>
          <w:sz w:val="36"/>
          <w:szCs w:val="36"/>
        </w:rPr>
      </w:pPr>
    </w:p>
    <w:p>
      <w:pPr>
        <w:pStyle w:val="10"/>
        <w:spacing w:line="360" w:lineRule="auto"/>
        <w:ind w:left="200" w:leftChars="100"/>
        <w:jc w:val="center"/>
        <w:rPr>
          <w:rFonts w:ascii="宋体" w:hAnsi="宋体" w:cs="宋体"/>
          <w:sz w:val="36"/>
          <w:szCs w:val="36"/>
        </w:rPr>
      </w:pPr>
      <w:r>
        <w:rPr>
          <w:rFonts w:hint="eastAsia" w:ascii="宋体" w:hAnsi="宋体" w:cs="宋体"/>
          <w:sz w:val="36"/>
          <w:szCs w:val="36"/>
        </w:rPr>
        <w:t>目   录</w:t>
      </w:r>
    </w:p>
    <w:p>
      <w:pP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第一章  招标公告</w:t>
      </w:r>
      <w:r>
        <w:rPr>
          <w:rFonts w:hint="eastAsia" w:ascii="宋体" w:hAnsi="宋体" w:cs="宋体"/>
          <w:sz w:val="32"/>
        </w:rPr>
        <w:t>…………………………………………3</w:t>
      </w:r>
    </w:p>
    <w:p>
      <w:pPr>
        <w:jc w:val="center"/>
        <w:rPr>
          <w:rFonts w:ascii="宋体" w:hAnsi="宋体" w:cs="宋体"/>
          <w:bCs/>
          <w:sz w:val="32"/>
          <w:szCs w:val="36"/>
        </w:rPr>
      </w:pPr>
    </w:p>
    <w:p>
      <w:pPr>
        <w:jc w:val="center"/>
        <w:rPr>
          <w:rFonts w:ascii="宋体" w:hAnsi="宋体" w:cs="宋体"/>
          <w:bCs/>
          <w:sz w:val="32"/>
          <w:szCs w:val="36"/>
        </w:rPr>
      </w:pPr>
      <w:r>
        <w:rPr>
          <w:rFonts w:hint="eastAsia" w:ascii="宋体" w:hAnsi="宋体" w:cs="宋体"/>
          <w:bCs/>
          <w:sz w:val="32"/>
          <w:szCs w:val="36"/>
        </w:rPr>
        <w:t>第二章  投标须知</w:t>
      </w:r>
      <w:r>
        <w:rPr>
          <w:rFonts w:hint="eastAsia" w:ascii="宋体" w:hAnsi="宋体" w:cs="宋体"/>
          <w:sz w:val="32"/>
        </w:rPr>
        <w:t>…………………………………………5</w:t>
      </w:r>
    </w:p>
    <w:p>
      <w:pPr>
        <w:jc w:val="center"/>
        <w:rPr>
          <w:rFonts w:ascii="宋体" w:hAnsi="宋体" w:cs="宋体"/>
          <w:bCs/>
          <w:sz w:val="32"/>
        </w:rPr>
      </w:pPr>
    </w:p>
    <w:p>
      <w:pPr>
        <w:jc w:val="center"/>
        <w:rPr>
          <w:rFonts w:hint="eastAsia" w:ascii="宋体" w:hAnsi="宋体" w:eastAsia="宋体" w:cs="宋体"/>
          <w:bCs/>
          <w:sz w:val="32"/>
          <w:lang w:val="en-US" w:eastAsia="zh-CN"/>
        </w:rPr>
      </w:pPr>
      <w:r>
        <w:rPr>
          <w:rFonts w:hint="eastAsia" w:ascii="宋体" w:hAnsi="宋体" w:cs="宋体"/>
          <w:bCs/>
          <w:sz w:val="32"/>
        </w:rPr>
        <w:t>第三章  采购内容及要求</w:t>
      </w:r>
      <w:r>
        <w:rPr>
          <w:rFonts w:hint="eastAsia" w:ascii="宋体" w:hAnsi="宋体" w:cs="宋体"/>
          <w:sz w:val="32"/>
        </w:rPr>
        <w:t>…………………………………1</w:t>
      </w:r>
      <w:r>
        <w:rPr>
          <w:rFonts w:hint="eastAsia" w:ascii="宋体" w:hAnsi="宋体" w:cs="宋体"/>
          <w:sz w:val="32"/>
          <w:lang w:val="en-US" w:eastAsia="zh-CN"/>
        </w:rPr>
        <w:t>7</w:t>
      </w:r>
    </w:p>
    <w:p>
      <w:pPr>
        <w:jc w:val="center"/>
        <w:rPr>
          <w:rFonts w:ascii="宋体" w:hAnsi="宋体" w:cs="宋体"/>
          <w:bCs/>
          <w:sz w:val="32"/>
        </w:rPr>
      </w:pPr>
    </w:p>
    <w:p>
      <w:pPr>
        <w:jc w:val="center"/>
        <w:rPr>
          <w:rFonts w:hint="default" w:ascii="宋体" w:hAnsi="宋体" w:eastAsia="宋体" w:cs="宋体"/>
          <w:bCs/>
          <w:sz w:val="32"/>
          <w:lang w:val="en-US" w:eastAsia="zh-CN"/>
        </w:rPr>
      </w:pPr>
      <w:r>
        <w:rPr>
          <w:rFonts w:hint="eastAsia" w:ascii="宋体" w:hAnsi="宋体" w:cs="宋体"/>
          <w:bCs/>
          <w:sz w:val="32"/>
        </w:rPr>
        <w:t>第四章  合同主要条款</w:t>
      </w:r>
      <w:r>
        <w:rPr>
          <w:rFonts w:hint="eastAsia" w:ascii="宋体" w:hAnsi="宋体" w:cs="宋体"/>
          <w:sz w:val="32"/>
        </w:rPr>
        <w:t>……………………………………</w:t>
      </w:r>
      <w:r>
        <w:rPr>
          <w:rFonts w:hint="eastAsia" w:ascii="宋体" w:hAnsi="宋体" w:cs="宋体"/>
          <w:sz w:val="32"/>
          <w:lang w:val="en-US" w:eastAsia="zh-CN"/>
        </w:rPr>
        <w:t>28</w:t>
      </w:r>
    </w:p>
    <w:p>
      <w:pPr>
        <w:jc w:val="center"/>
        <w:rPr>
          <w:rFonts w:ascii="宋体" w:hAnsi="宋体" w:cs="宋体"/>
          <w:bCs/>
          <w:sz w:val="32"/>
        </w:rPr>
      </w:pPr>
    </w:p>
    <w:p>
      <w:pPr>
        <w:jc w:val="center"/>
        <w:rPr>
          <w:rFonts w:hint="default" w:ascii="宋体" w:hAnsi="宋体" w:eastAsia="宋体" w:cs="宋体"/>
          <w:bCs/>
          <w:sz w:val="32"/>
          <w:lang w:val="en-US" w:eastAsia="zh-CN"/>
        </w:rPr>
      </w:pPr>
      <w:r>
        <w:rPr>
          <w:rFonts w:hint="eastAsia" w:ascii="宋体" w:hAnsi="宋体" w:cs="宋体"/>
          <w:bCs/>
          <w:sz w:val="32"/>
        </w:rPr>
        <w:t>第五章  评标办法及开标程序</w:t>
      </w:r>
      <w:r>
        <w:rPr>
          <w:rFonts w:hint="eastAsia" w:ascii="宋体" w:hAnsi="宋体" w:cs="宋体"/>
          <w:sz w:val="32"/>
        </w:rPr>
        <w:t>……………………………</w:t>
      </w:r>
      <w:r>
        <w:rPr>
          <w:rFonts w:hint="eastAsia" w:ascii="宋体" w:hAnsi="宋体" w:cs="宋体"/>
          <w:sz w:val="32"/>
          <w:lang w:val="en-US" w:eastAsia="zh-CN"/>
        </w:rPr>
        <w:t>32</w:t>
      </w:r>
    </w:p>
    <w:p>
      <w:pPr>
        <w:tabs>
          <w:tab w:val="left" w:pos="7200"/>
        </w:tabs>
        <w:jc w:val="center"/>
        <w:rPr>
          <w:rFonts w:ascii="宋体" w:hAnsi="宋体" w:cs="宋体"/>
          <w:bCs/>
          <w:sz w:val="32"/>
        </w:rPr>
      </w:pPr>
    </w:p>
    <w:p>
      <w:pPr>
        <w:jc w:val="center"/>
        <w:rPr>
          <w:rFonts w:hint="default" w:ascii="宋体" w:hAnsi="宋体" w:eastAsia="宋体" w:cs="宋体"/>
          <w:sz w:val="28"/>
          <w:lang w:val="en-US" w:eastAsia="zh-CN"/>
        </w:rPr>
      </w:pPr>
      <w:r>
        <w:rPr>
          <w:rFonts w:hint="eastAsia" w:ascii="宋体" w:hAnsi="宋体" w:cs="宋体"/>
          <w:bCs/>
          <w:sz w:val="32"/>
        </w:rPr>
        <w:t>第六章  应提交的有关材料格式范例</w:t>
      </w:r>
      <w:r>
        <w:rPr>
          <w:rFonts w:hint="eastAsia" w:ascii="宋体" w:hAnsi="宋体" w:cs="宋体"/>
          <w:sz w:val="32"/>
        </w:rPr>
        <w:t>……………………</w:t>
      </w:r>
      <w:r>
        <w:rPr>
          <w:rFonts w:hint="eastAsia" w:ascii="宋体" w:hAnsi="宋体" w:cs="宋体"/>
          <w:sz w:val="32"/>
          <w:lang w:val="en-US" w:eastAsia="zh-CN"/>
        </w:rPr>
        <w:t>35</w:t>
      </w:r>
    </w:p>
    <w:p>
      <w:pPr>
        <w:spacing w:line="440" w:lineRule="atLeast"/>
        <w:jc w:val="center"/>
        <w:rPr>
          <w:rFonts w:ascii="宋体" w:hAnsi="宋体" w:cs="宋体"/>
          <w:bCs/>
          <w:sz w:val="32"/>
        </w:rPr>
      </w:pPr>
    </w:p>
    <w:p>
      <w:pPr>
        <w:spacing w:line="440" w:lineRule="atLeast"/>
        <w:jc w:val="center"/>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440" w:lineRule="atLeast"/>
        <w:rPr>
          <w:rFonts w:ascii="宋体" w:hAnsi="宋体" w:cs="宋体"/>
          <w:bCs/>
          <w:sz w:val="32"/>
        </w:rPr>
      </w:pPr>
    </w:p>
    <w:p>
      <w:pPr>
        <w:spacing w:line="360" w:lineRule="auto"/>
        <w:jc w:val="center"/>
        <w:rPr>
          <w:rFonts w:ascii="宋体" w:hAnsi="宋体" w:cs="宋体"/>
          <w:sz w:val="36"/>
          <w:szCs w:val="36"/>
        </w:rPr>
      </w:pPr>
    </w:p>
    <w:p>
      <w:pPr>
        <w:spacing w:line="440" w:lineRule="exact"/>
        <w:jc w:val="center"/>
        <w:rPr>
          <w:rFonts w:ascii="宋体" w:hAnsi="宋体" w:cs="宋体"/>
          <w:b/>
          <w:sz w:val="32"/>
          <w:szCs w:val="32"/>
        </w:rPr>
      </w:pPr>
      <w:r>
        <w:rPr>
          <w:rFonts w:hint="eastAsia" w:ascii="宋体" w:hAnsi="宋体" w:cs="宋体"/>
          <w:b/>
          <w:bCs/>
          <w:sz w:val="36"/>
          <w:szCs w:val="36"/>
        </w:rPr>
        <w:br w:type="page"/>
      </w:r>
      <w:r>
        <w:rPr>
          <w:rFonts w:hint="eastAsia" w:ascii="宋体" w:hAnsi="宋体" w:cs="宋体"/>
          <w:b/>
          <w:bCs/>
          <w:sz w:val="32"/>
          <w:szCs w:val="32"/>
        </w:rPr>
        <w:t xml:space="preserve">第一章 </w:t>
      </w:r>
      <w:r>
        <w:rPr>
          <w:rFonts w:hint="eastAsia" w:ascii="宋体" w:hAnsi="宋体" w:cs="宋体"/>
          <w:b/>
          <w:sz w:val="32"/>
          <w:szCs w:val="32"/>
        </w:rPr>
        <w:t>招标公告</w:t>
      </w:r>
    </w:p>
    <w:p>
      <w:pPr>
        <w:spacing w:line="420" w:lineRule="exact"/>
        <w:ind w:firstLine="480" w:firstLineChars="200"/>
        <w:rPr>
          <w:rFonts w:hint="eastAsia" w:ascii="宋体" w:hAnsi="宋体"/>
          <w:bCs/>
          <w:color w:val="000000"/>
          <w:sz w:val="24"/>
        </w:rPr>
      </w:pPr>
      <w:r>
        <w:rPr>
          <w:rFonts w:hint="eastAsia" w:ascii="宋体" w:hAnsi="宋体"/>
          <w:bCs/>
          <w:color w:val="000000"/>
          <w:sz w:val="24"/>
        </w:rPr>
        <w:t>根据教学需要，经衢州市财政局审批，现就衢州学院</w:t>
      </w:r>
      <w:r>
        <w:rPr>
          <w:rFonts w:ascii="宋体" w:hAnsi="宋体" w:cs="宋体"/>
          <w:b/>
          <w:bCs/>
          <w:sz w:val="24"/>
        </w:rPr>
        <w:t>笃学楼202语音室更新</w:t>
      </w:r>
      <w:r>
        <w:rPr>
          <w:rFonts w:hint="eastAsia" w:ascii="宋体" w:hAnsi="宋体" w:cs="宋体"/>
          <w:b/>
          <w:bCs/>
          <w:sz w:val="24"/>
        </w:rPr>
        <w:t>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spacing w:line="420" w:lineRule="exact"/>
        <w:ind w:firstLine="470" w:firstLineChars="196"/>
        <w:rPr>
          <w:rFonts w:ascii="宋体" w:hAnsi="宋体" w:cs="宋体"/>
          <w:sz w:val="24"/>
        </w:rPr>
      </w:pPr>
      <w:r>
        <w:rPr>
          <w:rFonts w:hint="eastAsia" w:ascii="宋体" w:hAnsi="宋体" w:cs="宋体"/>
          <w:sz w:val="24"/>
        </w:rPr>
        <w:t>一、</w:t>
      </w:r>
      <w:r>
        <w:rPr>
          <w:rFonts w:hint="eastAsia" w:ascii="宋体" w:hAnsi="宋体" w:cs="宋体"/>
          <w:b/>
          <w:bCs/>
          <w:kern w:val="0"/>
          <w:sz w:val="24"/>
        </w:rPr>
        <w:t>项目编号：衢院招2021-25</w:t>
      </w:r>
    </w:p>
    <w:p>
      <w:pPr>
        <w:widowControl/>
        <w:spacing w:line="420" w:lineRule="exact"/>
        <w:ind w:firstLine="472" w:firstLineChars="196"/>
        <w:jc w:val="left"/>
        <w:rPr>
          <w:rFonts w:ascii="宋体" w:hAnsi="宋体" w:cs="宋体"/>
          <w:b/>
          <w:bCs/>
          <w:kern w:val="0"/>
          <w:sz w:val="24"/>
        </w:rPr>
      </w:pPr>
      <w:r>
        <w:rPr>
          <w:rFonts w:hint="eastAsia" w:ascii="宋体" w:hAnsi="宋体" w:cs="宋体"/>
          <w:b/>
          <w:bCs/>
          <w:kern w:val="0"/>
          <w:sz w:val="24"/>
        </w:rPr>
        <w:t>二、</w:t>
      </w:r>
      <w:r>
        <w:rPr>
          <w:rFonts w:hint="eastAsia" w:ascii="宋体" w:hAnsi="宋体" w:cs="宋体"/>
          <w:sz w:val="24"/>
        </w:rPr>
        <w:t>项目名称：</w:t>
      </w:r>
      <w:r>
        <w:rPr>
          <w:rFonts w:ascii="宋体" w:hAnsi="宋体" w:cs="宋体"/>
          <w:b/>
          <w:bCs/>
          <w:sz w:val="24"/>
        </w:rPr>
        <w:t>笃学楼202语音室更新</w:t>
      </w:r>
      <w:r>
        <w:rPr>
          <w:rFonts w:hint="eastAsia" w:ascii="宋体" w:hAnsi="宋体" w:cs="宋体"/>
          <w:b/>
          <w:bCs/>
          <w:sz w:val="24"/>
        </w:rPr>
        <w:t>项目</w:t>
      </w:r>
    </w:p>
    <w:p>
      <w:pPr>
        <w:widowControl/>
        <w:spacing w:line="420" w:lineRule="exact"/>
        <w:ind w:firstLine="472" w:firstLineChars="196"/>
        <w:jc w:val="left"/>
        <w:rPr>
          <w:rFonts w:ascii="宋体" w:hAnsi="宋体" w:cs="宋体"/>
          <w:b/>
          <w:kern w:val="0"/>
          <w:sz w:val="24"/>
        </w:rPr>
      </w:pPr>
      <w:r>
        <w:rPr>
          <w:rFonts w:hint="eastAsia" w:ascii="宋体" w:hAnsi="宋体" w:cs="宋体"/>
          <w:b/>
          <w:kern w:val="0"/>
          <w:sz w:val="24"/>
        </w:rPr>
        <w:t>三、项目概况</w:t>
      </w:r>
    </w:p>
    <w:tbl>
      <w:tblPr>
        <w:tblStyle w:val="16"/>
        <w:tblW w:w="97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9"/>
        <w:gridCol w:w="941"/>
        <w:gridCol w:w="846"/>
        <w:gridCol w:w="2491"/>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采购内容</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数量</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单位</w:t>
            </w:r>
          </w:p>
        </w:tc>
        <w:tc>
          <w:tcPr>
            <w:tcW w:w="2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预算金额（万元）</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pPr>
            <w:r>
              <w:rPr>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8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kern w:val="0"/>
                <w:sz w:val="24"/>
              </w:rPr>
              <w:t>笃学楼202语音室更新</w:t>
            </w:r>
          </w:p>
        </w:tc>
        <w:tc>
          <w:tcPr>
            <w:tcW w:w="941"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2" w:right="62"/>
              <w:jc w:val="center"/>
              <w:rPr>
                <w:kern w:val="0"/>
                <w:sz w:val="24"/>
              </w:rPr>
            </w:pPr>
            <w:r>
              <w:rPr>
                <w:rFonts w:hint="eastAsia"/>
                <w:kern w:val="0"/>
                <w:sz w:val="24"/>
              </w:rPr>
              <w:t>1</w:t>
            </w:r>
          </w:p>
        </w:tc>
        <w:tc>
          <w:tcPr>
            <w:tcW w:w="846"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kern w:val="0"/>
                <w:sz w:val="24"/>
              </w:rPr>
            </w:pPr>
            <w:r>
              <w:rPr>
                <w:rFonts w:hint="eastAsia"/>
                <w:kern w:val="0"/>
                <w:sz w:val="24"/>
              </w:rPr>
              <w:t>套</w:t>
            </w:r>
          </w:p>
        </w:tc>
        <w:tc>
          <w:tcPr>
            <w:tcW w:w="24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rPr>
            </w:pPr>
            <w:r>
              <w:rPr>
                <w:kern w:val="0"/>
                <w:sz w:val="24"/>
                <w:highlight w:val="none"/>
              </w:rPr>
              <w:t>44.9</w:t>
            </w:r>
            <w:r>
              <w:rPr>
                <w:rFonts w:hint="eastAsia"/>
                <w:kern w:val="0"/>
                <w:sz w:val="24"/>
                <w:highlight w:val="none"/>
              </w:rPr>
              <w:t>930</w:t>
            </w:r>
            <w:r>
              <w:rPr>
                <w:kern w:val="0"/>
                <w:sz w:val="24"/>
                <w:highlight w:val="none"/>
              </w:rPr>
              <w:t xml:space="preserve"> </w:t>
            </w:r>
          </w:p>
        </w:tc>
        <w:tc>
          <w:tcPr>
            <w:tcW w:w="255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kern w:val="0"/>
                <w:sz w:val="24"/>
              </w:rPr>
            </w:pPr>
            <w:r>
              <w:rPr>
                <w:kern w:val="0"/>
                <w:sz w:val="24"/>
              </w:rPr>
              <w:t>详见招标文件第三章</w:t>
            </w:r>
          </w:p>
        </w:tc>
      </w:tr>
    </w:tbl>
    <w:p>
      <w:pPr>
        <w:widowControl/>
        <w:spacing w:line="420" w:lineRule="exact"/>
        <w:ind w:firstLine="472" w:firstLineChars="196"/>
        <w:jc w:val="left"/>
        <w:rPr>
          <w:rFonts w:ascii="宋体" w:hAnsi="宋体" w:cs="宋体"/>
          <w:b/>
          <w:sz w:val="24"/>
        </w:rPr>
      </w:pPr>
      <w:r>
        <w:rPr>
          <w:rFonts w:hint="eastAsia" w:ascii="宋体" w:hAnsi="宋体" w:cs="宋体"/>
          <w:b/>
          <w:sz w:val="24"/>
        </w:rPr>
        <w:t>四、投标人资格要求</w:t>
      </w:r>
    </w:p>
    <w:p>
      <w:pPr>
        <w:tabs>
          <w:tab w:val="left" w:pos="2366"/>
        </w:tabs>
        <w:spacing w:line="420" w:lineRule="exact"/>
        <w:ind w:firstLine="495"/>
        <w:rPr>
          <w:rFonts w:ascii="宋体" w:hAnsi="宋体"/>
          <w:sz w:val="24"/>
        </w:rPr>
      </w:pPr>
      <w:r>
        <w:rPr>
          <w:rFonts w:hint="eastAsia" w:ascii="宋体" w:hAnsi="宋体" w:cs="宋体"/>
          <w:bCs/>
          <w:sz w:val="24"/>
        </w:rPr>
        <w:t>1.符合《中华人民共和国政府采购法》第二十二条规定的各项条件，</w:t>
      </w:r>
      <w:r>
        <w:rPr>
          <w:rFonts w:hint="eastAsia" w:ascii="宋体" w:hAnsi="宋体" w:cs="宋体"/>
          <w:sz w:val="24"/>
        </w:rPr>
        <w:t>且必须为未被列入“信用中国”网站(</w:t>
      </w:r>
      <w:r>
        <w:fldChar w:fldCharType="begin"/>
      </w:r>
      <w:r>
        <w:instrText xml:space="preserve"> HYPERLINK "http://www.creditchina.gov.cn/" </w:instrText>
      </w:r>
      <w:r>
        <w:fldChar w:fldCharType="separate"/>
      </w:r>
      <w:r>
        <w:rPr>
          <w:rFonts w:hint="eastAsia" w:ascii="宋体" w:hAnsi="宋体" w:cs="宋体"/>
          <w:sz w:val="24"/>
        </w:rPr>
        <w:t>www.creditchina.gov.cn)、中国政府采购网(</w:t>
      </w:r>
      <w:r>
        <w:rPr>
          <w:rFonts w:hint="eastAsia" w:ascii="宋体" w:hAnsi="宋体" w:cs="宋体"/>
          <w:sz w:val="24"/>
        </w:rPr>
        <w:fldChar w:fldCharType="end"/>
      </w:r>
      <w:r>
        <w:fldChar w:fldCharType="begin"/>
      </w:r>
      <w:r>
        <w:instrText xml:space="preserve"> HYPERLINK "http://www.ccgp.gov.cn/" </w:instrText>
      </w:r>
      <w:r>
        <w:fldChar w:fldCharType="separate"/>
      </w:r>
      <w:r>
        <w:rPr>
          <w:rFonts w:hint="eastAsia" w:ascii="宋体" w:hAnsi="宋体" w:cs="宋体"/>
          <w:sz w:val="24"/>
        </w:rPr>
        <w:t>www.ccgp.gov.cn)渠道信用记录失信被执行人、重大税收违法案件当事人名单、政府采购严重违法失信行为记录名单的投标人。</w:t>
      </w:r>
      <w:r>
        <w:rPr>
          <w:rFonts w:hint="eastAsia" w:ascii="宋体" w:hAnsi="宋体" w:cs="宋体"/>
          <w:sz w:val="24"/>
        </w:rPr>
        <w:fldChar w:fldCharType="end"/>
      </w:r>
    </w:p>
    <w:p>
      <w:pPr>
        <w:tabs>
          <w:tab w:val="left" w:pos="2366"/>
        </w:tabs>
        <w:spacing w:line="400" w:lineRule="exact"/>
        <w:ind w:firstLine="480" w:firstLineChars="200"/>
        <w:rPr>
          <w:rFonts w:ascii="宋体" w:hAnsi="宋体"/>
          <w:sz w:val="24"/>
        </w:rPr>
      </w:pPr>
      <w:r>
        <w:rPr>
          <w:rFonts w:hint="eastAsia" w:ascii="宋体" w:hAnsi="宋体"/>
          <w:sz w:val="24"/>
        </w:rPr>
        <w:t>2.在中华人民共和国境内依法注册的，能承担本项目的投标人。</w:t>
      </w:r>
    </w:p>
    <w:p>
      <w:pPr>
        <w:snapToGrid w:val="0"/>
        <w:spacing w:line="400" w:lineRule="exact"/>
        <w:ind w:firstLine="480" w:firstLineChars="200"/>
        <w:rPr>
          <w:rFonts w:ascii="宋体" w:hAnsi="宋体"/>
          <w:sz w:val="24"/>
        </w:rPr>
      </w:pPr>
      <w:r>
        <w:rPr>
          <w:rFonts w:hint="eastAsia" w:ascii="宋体" w:hAnsi="宋体"/>
          <w:sz w:val="24"/>
        </w:rPr>
        <w:t>3.单位负责人为同一人或者存在直接控股、管理关系的不同投标人，不得参加同一合同项下的政府采购活动。</w:t>
      </w:r>
    </w:p>
    <w:p>
      <w:pPr>
        <w:widowControl/>
        <w:spacing w:line="420" w:lineRule="exact"/>
        <w:ind w:firstLine="480" w:firstLineChars="200"/>
        <w:jc w:val="left"/>
        <w:rPr>
          <w:rFonts w:ascii="宋体" w:hAnsi="宋体" w:cs="宋体"/>
          <w:sz w:val="24"/>
        </w:rPr>
      </w:pPr>
      <w:r>
        <w:rPr>
          <w:rFonts w:hint="eastAsia" w:ascii="宋体" w:hAnsi="宋体" w:cs="宋体"/>
          <w:sz w:val="24"/>
        </w:rPr>
        <w:t>4.本次招标不接受联合体投标。</w:t>
      </w:r>
    </w:p>
    <w:p>
      <w:pPr>
        <w:spacing w:line="420" w:lineRule="exact"/>
        <w:ind w:firstLine="482" w:firstLineChars="200"/>
        <w:rPr>
          <w:rFonts w:ascii="宋体" w:hAnsi="宋体" w:cs="宋体"/>
          <w:b/>
          <w:bCs/>
          <w:sz w:val="24"/>
        </w:rPr>
      </w:pPr>
      <w:r>
        <w:rPr>
          <w:rFonts w:hint="eastAsia" w:ascii="宋体" w:hAnsi="宋体" w:cs="宋体"/>
          <w:b/>
          <w:bCs/>
          <w:sz w:val="24"/>
        </w:rPr>
        <w:t>五、招标文件获取网址及方式</w:t>
      </w:r>
    </w:p>
    <w:p>
      <w:pPr>
        <w:pStyle w:val="15"/>
        <w:spacing w:before="0" w:beforeAutospacing="0" w:after="0" w:afterAutospacing="0" w:line="420" w:lineRule="exact"/>
        <w:ind w:firstLine="480" w:firstLineChars="200"/>
        <w:jc w:val="both"/>
        <w:rPr>
          <w:rFonts w:cs="宋体"/>
        </w:rPr>
      </w:pPr>
      <w:r>
        <w:rPr>
          <w:rFonts w:hint="eastAsia" w:cs="宋体"/>
        </w:rPr>
        <w:t>本项目无须报名。已在浙江省政府采购网注册的正式供应商可登录政采云平台（网址：</w:t>
      </w:r>
      <w:r>
        <w:rPr>
          <w:rFonts w:hint="eastAsia" w:cs="宋体"/>
          <w:b/>
        </w:rPr>
        <w:t>https://login.zcygov.cn/login</w:t>
      </w:r>
      <w:r>
        <w:rPr>
          <w:rFonts w:hint="eastAsia" w:cs="宋体"/>
        </w:rPr>
        <w:t>）获取采购文件。其他投标人可在浙江政府采购网（</w:t>
      </w:r>
      <w:r>
        <w:rPr>
          <w:rFonts w:hint="eastAsia" w:cs="宋体"/>
          <w:b/>
        </w:rPr>
        <w:t>www.zjzfcg.gov.cn</w:t>
      </w:r>
      <w:r>
        <w:rPr>
          <w:rFonts w:hint="eastAsia" w:cs="宋体"/>
        </w:rPr>
        <w:t>）或衢州市财政局网（</w:t>
      </w:r>
      <w:r>
        <w:rPr>
          <w:rFonts w:hint="eastAsia" w:cs="宋体"/>
          <w:b/>
          <w:bCs/>
        </w:rPr>
        <w:t>http://czj.qz.gov.cn</w:t>
      </w:r>
      <w:r>
        <w:rPr>
          <w:rFonts w:hint="eastAsia" w:cs="宋体"/>
        </w:rPr>
        <w:t>）、</w:t>
      </w:r>
      <w:r>
        <w:t>衢州学院信息公开网（http://xxgk.qzc.edu.cn）</w:t>
      </w:r>
      <w:r>
        <w:rPr>
          <w:rFonts w:hint="eastAsia"/>
        </w:rPr>
        <w:t>、</w:t>
      </w:r>
      <w:r>
        <w:rPr>
          <w:rFonts w:hint="eastAsia" w:cs="宋体"/>
        </w:rPr>
        <w:t>衢州学院招标采购网（</w:t>
      </w:r>
      <w:r>
        <w:rPr>
          <w:rFonts w:hint="eastAsia" w:cs="宋体"/>
          <w:b/>
        </w:rPr>
        <w:t>http://zbcg.qzc.edu.cn</w:t>
      </w:r>
      <w:r>
        <w:rPr>
          <w:rFonts w:hint="eastAsia" w:cs="宋体"/>
        </w:rPr>
        <w:t>）免费下载。</w:t>
      </w:r>
    </w:p>
    <w:p>
      <w:pPr>
        <w:pStyle w:val="15"/>
        <w:spacing w:before="0" w:beforeAutospacing="0" w:after="0" w:afterAutospacing="0" w:line="440" w:lineRule="exact"/>
        <w:ind w:firstLine="420"/>
        <w:jc w:val="both"/>
        <w:rPr>
          <w:rFonts w:cs="仿宋_GB2312"/>
          <w:b/>
        </w:rPr>
      </w:pPr>
      <w:r>
        <w:rPr>
          <w:rFonts w:hint="eastAsia" w:cs="仿宋_GB2312"/>
          <w:b/>
        </w:rPr>
        <w:t>六、投标说明</w:t>
      </w:r>
    </w:p>
    <w:p>
      <w:pPr>
        <w:pStyle w:val="9"/>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9"/>
        <w:snapToGrid w:val="0"/>
        <w:spacing w:line="360" w:lineRule="auto"/>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pStyle w:val="9"/>
        <w:snapToGrid w:val="0"/>
        <w:spacing w:line="360" w:lineRule="auto"/>
        <w:ind w:firstLine="470" w:firstLineChars="196"/>
        <w:rPr>
          <w:rFonts w:hint="eastAsia" w:hAnsi="宋体" w:cs="仿宋_GB2312"/>
          <w:color w:val="FF0000"/>
          <w:kern w:val="2"/>
          <w:sz w:val="24"/>
          <w:szCs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w:t>
      </w:r>
      <w:r>
        <w:rPr>
          <w:rFonts w:hint="eastAsia" w:hAnsi="宋体" w:cs="仿宋_GB2312"/>
          <w:color w:val="FF0000"/>
          <w:kern w:val="2"/>
          <w:sz w:val="24"/>
          <w:szCs w:val="24"/>
        </w:rPr>
        <w:t>端”版块获取（下载网址：</w:t>
      </w:r>
    </w:p>
    <w:p>
      <w:pPr>
        <w:pStyle w:val="9"/>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fldChar w:fldCharType="begin"/>
      </w:r>
      <w:r>
        <w:rPr>
          <w:rFonts w:hint="eastAsia" w:hAnsi="宋体" w:cs="仿宋_GB2312"/>
          <w:color w:val="FF0000"/>
          <w:kern w:val="2"/>
          <w:sz w:val="24"/>
          <w:szCs w:val="24"/>
        </w:rPr>
        <w:instrText xml:space="preserve"> HYPERLINK "http://zfcg.czt.zj.gov.cn/bidClientTemplate/2019-09-24/12975.html%EF%BC%89" \t "_blank" </w:instrText>
      </w:r>
      <w:r>
        <w:rPr>
          <w:rFonts w:hint="eastAsia" w:hAnsi="宋体" w:cs="仿宋_GB2312"/>
          <w:color w:val="FF0000"/>
          <w:kern w:val="2"/>
          <w:sz w:val="24"/>
          <w:szCs w:val="24"/>
        </w:rPr>
        <w:fldChar w:fldCharType="separate"/>
      </w:r>
      <w:r>
        <w:rPr>
          <w:rFonts w:hint="eastAsia" w:hAnsi="宋体" w:cs="仿宋_GB2312"/>
          <w:color w:val="FF0000"/>
          <w:kern w:val="2"/>
          <w:sz w:val="24"/>
          <w:szCs w:val="24"/>
        </w:rPr>
        <w:t>http://zfcg.czt.zj.gov.cn/bidClientTemplate/2019-09-24/12975.html）</w:t>
      </w:r>
      <w:r>
        <w:rPr>
          <w:rFonts w:hint="eastAsia" w:hAnsi="宋体" w:cs="仿宋_GB2312"/>
          <w:color w:val="FF0000"/>
          <w:kern w:val="2"/>
          <w:sz w:val="24"/>
          <w:szCs w:val="24"/>
        </w:rPr>
        <w:fldChar w:fldCharType="end"/>
      </w:r>
      <w:r>
        <w:rPr>
          <w:rFonts w:hint="eastAsia" w:hAnsi="宋体" w:cs="仿宋_GB2312"/>
          <w:color w:val="FF0000"/>
          <w:kern w:val="2"/>
          <w:sz w:val="24"/>
          <w:szCs w:val="24"/>
        </w:rPr>
        <w:t>。</w:t>
      </w:r>
    </w:p>
    <w:p>
      <w:pPr>
        <w:pStyle w:val="9"/>
        <w:snapToGrid w:val="0"/>
        <w:spacing w:line="360" w:lineRule="auto"/>
        <w:ind w:firstLine="472" w:firstLineChars="196"/>
        <w:rPr>
          <w:rFonts w:hint="eastAsia" w:hAnsi="宋体" w:cs="仿宋_GB2312"/>
          <w:b/>
          <w:bCs/>
          <w:color w:val="000000" w:themeColor="text1"/>
          <w:kern w:val="2"/>
          <w:sz w:val="24"/>
          <w:szCs w:val="24"/>
          <w14:textFill>
            <w14:solidFill>
              <w14:schemeClr w14:val="tx1"/>
            </w14:solidFill>
          </w14:textFill>
        </w:rPr>
      </w:pPr>
      <w:r>
        <w:rPr>
          <w:rFonts w:hint="eastAsia" w:hAnsi="宋体" w:cs="仿宋_GB2312"/>
          <w:b/>
          <w:bCs/>
          <w:color w:val="000000" w:themeColor="text1"/>
          <w:kern w:val="2"/>
          <w:sz w:val="24"/>
          <w:szCs w:val="24"/>
          <w14:textFill>
            <w14:solidFill>
              <w14:schemeClr w14:val="tx1"/>
            </w14:solidFill>
          </w14:textFill>
        </w:rPr>
        <w:t>七、递交投标文件截止及开标时间：2021年6月</w:t>
      </w:r>
      <w:r>
        <w:rPr>
          <w:rFonts w:hint="eastAsia" w:hAnsi="宋体" w:cs="仿宋_GB2312"/>
          <w:b/>
          <w:bCs/>
          <w:color w:val="000000" w:themeColor="text1"/>
          <w:kern w:val="2"/>
          <w:sz w:val="24"/>
          <w:szCs w:val="24"/>
          <w:lang w:val="en-US" w:eastAsia="zh-CN"/>
          <w14:textFill>
            <w14:solidFill>
              <w14:schemeClr w14:val="tx1"/>
            </w14:solidFill>
          </w14:textFill>
        </w:rPr>
        <w:t>24</w:t>
      </w:r>
      <w:r>
        <w:rPr>
          <w:rFonts w:hint="eastAsia" w:hAnsi="宋体" w:cs="仿宋_GB2312"/>
          <w:b/>
          <w:bCs/>
          <w:color w:val="000000" w:themeColor="text1"/>
          <w:kern w:val="2"/>
          <w:sz w:val="24"/>
          <w:szCs w:val="24"/>
          <w14:textFill>
            <w14:solidFill>
              <w14:schemeClr w14:val="tx1"/>
            </w14:solidFill>
          </w14:textFill>
        </w:rPr>
        <w:t>日14:00时（北京时间）</w:t>
      </w:r>
    </w:p>
    <w:p>
      <w:pPr>
        <w:pStyle w:val="9"/>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pStyle w:val="9"/>
        <w:snapToGrid w:val="0"/>
        <w:spacing w:line="360" w:lineRule="auto"/>
        <w:ind w:firstLine="470" w:firstLineChars="196"/>
        <w:rPr>
          <w:rFonts w:hint="eastAsia" w:hAnsi="宋体" w:cs="仿宋_GB2312"/>
          <w:color w:val="FF0000"/>
          <w:kern w:val="2"/>
          <w:sz w:val="24"/>
          <w:szCs w:val="24"/>
        </w:rPr>
      </w:pPr>
      <w:r>
        <w:rPr>
          <w:rFonts w:hint="eastAsia" w:hAnsi="宋体" w:cs="仿宋_GB2312"/>
          <w:color w:val="FF0000"/>
          <w:kern w:val="2"/>
          <w:sz w:val="24"/>
          <w:szCs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pStyle w:val="20"/>
        <w:spacing w:before="0" w:beforeAutospacing="0" w:after="0" w:afterAutospacing="0" w:line="420" w:lineRule="exact"/>
        <w:ind w:firstLine="482" w:firstLineChars="200"/>
        <w:jc w:val="both"/>
        <w:rPr>
          <w:b/>
          <w:bCs/>
        </w:rPr>
      </w:pPr>
      <w:r>
        <w:rPr>
          <w:rFonts w:hint="eastAsia"/>
          <w:b/>
          <w:bCs/>
        </w:rPr>
        <w:t>八、开标地点</w:t>
      </w:r>
    </w:p>
    <w:p>
      <w:pPr>
        <w:widowControl/>
        <w:spacing w:line="440" w:lineRule="exact"/>
        <w:ind w:firstLine="420"/>
        <w:jc w:val="left"/>
        <w:rPr>
          <w:rFonts w:ascii="宋体" w:hAnsi="宋体"/>
          <w:kern w:val="0"/>
          <w:sz w:val="24"/>
        </w:rPr>
      </w:pPr>
      <w:r>
        <w:rPr>
          <w:rFonts w:hint="eastAsia" w:ascii="宋体" w:hAnsi="宋体"/>
          <w:kern w:val="0"/>
          <w:sz w:val="24"/>
        </w:rPr>
        <w:t>开标地点：衢州学院开标室（行政楼121室）。</w:t>
      </w:r>
    </w:p>
    <w:p>
      <w:pPr>
        <w:pStyle w:val="20"/>
        <w:spacing w:before="0" w:beforeAutospacing="0" w:after="0" w:afterAutospacing="0" w:line="420" w:lineRule="exact"/>
        <w:ind w:firstLine="482" w:firstLineChars="200"/>
        <w:jc w:val="both"/>
        <w:rPr>
          <w:b/>
          <w:bCs/>
        </w:rPr>
      </w:pPr>
      <w:r>
        <w:rPr>
          <w:rFonts w:hint="eastAsia"/>
          <w:b/>
          <w:bCs/>
        </w:rPr>
        <w:t>九、投标保证金</w:t>
      </w:r>
    </w:p>
    <w:p>
      <w:pPr>
        <w:snapToGrid w:val="0"/>
        <w:spacing w:line="420" w:lineRule="exact"/>
        <w:ind w:firstLine="480" w:firstLineChars="200"/>
        <w:rPr>
          <w:rFonts w:ascii="宋体" w:hAnsi="宋体" w:cs="宋体"/>
          <w:kern w:val="0"/>
          <w:sz w:val="24"/>
          <w:szCs w:val="24"/>
        </w:rPr>
      </w:pPr>
      <w:r>
        <w:rPr>
          <w:rFonts w:hint="eastAsia" w:ascii="宋体" w:hAnsi="宋体" w:cs="宋体"/>
          <w:kern w:val="0"/>
          <w:sz w:val="24"/>
          <w:szCs w:val="24"/>
        </w:rPr>
        <w:t>投标保证金（人民币）：0元（无需交纳）。</w:t>
      </w:r>
    </w:p>
    <w:p>
      <w:pPr>
        <w:widowControl/>
        <w:spacing w:line="440" w:lineRule="exact"/>
        <w:ind w:firstLine="482"/>
        <w:jc w:val="left"/>
        <w:rPr>
          <w:rFonts w:ascii="宋体" w:hAnsi="宋体"/>
          <w:b/>
          <w:bCs/>
          <w:kern w:val="0"/>
          <w:sz w:val="24"/>
        </w:rPr>
      </w:pPr>
      <w:r>
        <w:rPr>
          <w:rFonts w:hint="eastAsia" w:ascii="宋体" w:hAnsi="宋体"/>
          <w:b/>
          <w:bCs/>
          <w:kern w:val="0"/>
          <w:sz w:val="24"/>
        </w:rPr>
        <w:t>十、其他事项</w:t>
      </w:r>
    </w:p>
    <w:p>
      <w:pPr>
        <w:widowControl/>
        <w:spacing w:line="360" w:lineRule="auto"/>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360" w:lineRule="auto"/>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spacing w:line="440" w:lineRule="exact"/>
        <w:ind w:firstLine="482" w:firstLineChars="200"/>
        <w:rPr>
          <w:rFonts w:ascii="宋体" w:hAnsi="宋体" w:cs="宋体"/>
          <w:color w:val="FF0000"/>
          <w:kern w:val="0"/>
          <w:sz w:val="24"/>
        </w:rPr>
      </w:pPr>
      <w:r>
        <w:rPr>
          <w:b/>
          <w:bCs/>
          <w:color w:val="FF0000"/>
          <w:sz w:val="24"/>
        </w:rPr>
        <w:t>3.</w:t>
      </w:r>
      <w:r>
        <w:rPr>
          <w:rFonts w:hint="eastAsia"/>
          <w:b/>
          <w:bCs/>
          <w:color w:val="FF0000"/>
          <w:sz w:val="24"/>
        </w:rPr>
        <w:t>本项目有功能演示环节，请准备一份“演示录制视频</w:t>
      </w:r>
      <w:r>
        <w:rPr>
          <w:b/>
          <w:bCs/>
          <w:color w:val="FF0000"/>
          <w:sz w:val="24"/>
        </w:rPr>
        <w:t xml:space="preserve"> </w:t>
      </w:r>
      <w:r>
        <w:rPr>
          <w:rFonts w:hint="eastAsia"/>
          <w:b/>
          <w:bCs/>
          <w:color w:val="FF0000"/>
          <w:sz w:val="24"/>
        </w:rPr>
        <w:t>”在投标截止前通过</w:t>
      </w:r>
      <w:r>
        <w:rPr>
          <w:b/>
          <w:bCs/>
          <w:color w:val="FF0000"/>
          <w:sz w:val="24"/>
        </w:rPr>
        <w:t>EMS</w:t>
      </w:r>
      <w:r>
        <w:rPr>
          <w:rFonts w:hint="eastAsia"/>
          <w:b/>
          <w:bCs/>
          <w:color w:val="FF0000"/>
          <w:sz w:val="24"/>
        </w:rPr>
        <w:t>或顺丰邮寄方式寄送至“浙江省衢州市九华北大道</w:t>
      </w:r>
      <w:r>
        <w:rPr>
          <w:b/>
          <w:bCs/>
          <w:color w:val="FF0000"/>
          <w:sz w:val="24"/>
        </w:rPr>
        <w:t>78</w:t>
      </w:r>
      <w:r>
        <w:rPr>
          <w:rFonts w:hint="eastAsia"/>
          <w:b/>
          <w:bCs/>
          <w:color w:val="FF0000"/>
          <w:sz w:val="24"/>
        </w:rPr>
        <w:t>号衢州学院采购中心周老师收”。“演示录制视频</w:t>
      </w:r>
      <w:r>
        <w:rPr>
          <w:b/>
          <w:bCs/>
          <w:color w:val="FF0000"/>
          <w:sz w:val="24"/>
        </w:rPr>
        <w:t xml:space="preserve"> </w:t>
      </w:r>
      <w:r>
        <w:rPr>
          <w:rFonts w:hint="eastAsia"/>
          <w:b/>
          <w:bCs/>
          <w:color w:val="FF0000"/>
          <w:sz w:val="24"/>
        </w:rPr>
        <w:t>”时间控制在</w:t>
      </w:r>
      <w:r>
        <w:rPr>
          <w:b/>
          <w:bCs/>
          <w:color w:val="FF0000"/>
          <w:sz w:val="24"/>
        </w:rPr>
        <w:t>15</w:t>
      </w:r>
      <w:r>
        <w:rPr>
          <w:rFonts w:hint="eastAsia"/>
          <w:b/>
          <w:bCs/>
          <w:color w:val="FF0000"/>
          <w:sz w:val="24"/>
        </w:rPr>
        <w:t>分钟以内；视频格式要求为</w:t>
      </w:r>
      <w:r>
        <w:rPr>
          <w:b/>
          <w:bCs/>
          <w:color w:val="FF0000"/>
          <w:sz w:val="24"/>
        </w:rPr>
        <w:t>Avi</w:t>
      </w:r>
      <w:r>
        <w:rPr>
          <w:rFonts w:hint="eastAsia"/>
          <w:b/>
          <w:bCs/>
          <w:color w:val="FF0000"/>
          <w:sz w:val="24"/>
        </w:rPr>
        <w:t>、</w:t>
      </w:r>
      <w:r>
        <w:rPr>
          <w:b/>
          <w:bCs/>
          <w:color w:val="FF0000"/>
          <w:sz w:val="24"/>
        </w:rPr>
        <w:t>MP4</w:t>
      </w:r>
      <w:r>
        <w:rPr>
          <w:rFonts w:hint="eastAsia"/>
          <w:b/>
          <w:bCs/>
          <w:color w:val="FF0000"/>
          <w:sz w:val="24"/>
        </w:rPr>
        <w:t>等常用格式，以</w:t>
      </w:r>
      <w:r>
        <w:rPr>
          <w:b/>
          <w:bCs/>
          <w:color w:val="FF0000"/>
          <w:sz w:val="24"/>
        </w:rPr>
        <w:t>U</w:t>
      </w:r>
      <w:r>
        <w:rPr>
          <w:rFonts w:hint="eastAsia"/>
          <w:b/>
          <w:bCs/>
          <w:color w:val="FF0000"/>
          <w:sz w:val="24"/>
        </w:rPr>
        <w:t>盘单独密封提交</w:t>
      </w:r>
      <w:r>
        <w:rPr>
          <w:b/>
          <w:bCs/>
          <w:color w:val="FF0000"/>
          <w:sz w:val="24"/>
        </w:rPr>
        <w:t xml:space="preserve"> </w:t>
      </w:r>
      <w:r>
        <w:rPr>
          <w:rFonts w:hint="eastAsia"/>
          <w:b/>
          <w:bCs/>
          <w:color w:val="FF0000"/>
          <w:sz w:val="24"/>
        </w:rPr>
        <w:t>，且密封袋上注明项目名称、投标人名称并加盖公章</w:t>
      </w:r>
      <w:r>
        <w:rPr>
          <w:b/>
          <w:bCs/>
          <w:color w:val="FF0000"/>
          <w:sz w:val="24"/>
        </w:rPr>
        <w:t xml:space="preserve"> </w:t>
      </w:r>
      <w:r>
        <w:rPr>
          <w:rFonts w:hint="eastAsia"/>
          <w:b/>
          <w:bCs/>
          <w:color w:val="FF0000"/>
          <w:sz w:val="24"/>
        </w:rPr>
        <w:t>，未密封包装或者逾期邮寄送达的“演示录制视频”将不予接收</w:t>
      </w:r>
      <w:r>
        <w:rPr>
          <w:b/>
          <w:bCs/>
          <w:color w:val="FF0000"/>
          <w:sz w:val="24"/>
        </w:rPr>
        <w:t xml:space="preserve"> </w:t>
      </w:r>
      <w:r>
        <w:rPr>
          <w:rFonts w:hint="eastAsia"/>
          <w:b/>
          <w:bCs/>
          <w:color w:val="FF0000"/>
          <w:sz w:val="24"/>
        </w:rPr>
        <w:t>。投标截止前没有送达“演示录制视频”的投标人视为无演示环节</w:t>
      </w:r>
      <w:r>
        <w:rPr>
          <w:b/>
          <w:bCs/>
          <w:color w:val="FF0000"/>
          <w:sz w:val="24"/>
        </w:rPr>
        <w:t xml:space="preserve"> </w:t>
      </w:r>
      <w:r>
        <w:rPr>
          <w:rFonts w:hint="eastAsia"/>
          <w:b/>
          <w:bCs/>
          <w:color w:val="FF0000"/>
          <w:sz w:val="24"/>
        </w:rPr>
        <w:t>。</w:t>
      </w:r>
    </w:p>
    <w:p>
      <w:pPr>
        <w:tabs>
          <w:tab w:val="left" w:pos="2366"/>
        </w:tabs>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2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20" w:lineRule="exact"/>
        <w:ind w:firstLine="495"/>
        <w:rPr>
          <w:rFonts w:ascii="宋体" w:hAnsi="宋体" w:cs="宋体"/>
          <w:b/>
          <w:bCs/>
          <w:sz w:val="24"/>
        </w:rPr>
      </w:pPr>
      <w:r>
        <w:rPr>
          <w:rFonts w:hint="eastAsia" w:ascii="宋体" w:hAnsi="宋体" w:cs="宋体"/>
          <w:b/>
          <w:bCs/>
          <w:sz w:val="24"/>
        </w:rPr>
        <w:t>浙江政府采购网（</w:t>
      </w:r>
      <w:r>
        <w:fldChar w:fldCharType="begin"/>
      </w:r>
      <w:r>
        <w:instrText xml:space="preserve"> HYPERLINK "http://www.zjzfcg.gov.cn" </w:instrText>
      </w:r>
      <w:r>
        <w:fldChar w:fldCharType="separate"/>
      </w:r>
      <w:r>
        <w:rPr>
          <w:rFonts w:hint="eastAsia" w:ascii="宋体" w:hAnsi="宋体" w:cs="宋体"/>
          <w:b/>
          <w:bCs/>
          <w:sz w:val="24"/>
        </w:rPr>
        <w:t>www.zjzfcg.gov.cn</w:t>
      </w:r>
      <w:r>
        <w:rPr>
          <w:rFonts w:hint="eastAsia" w:ascii="宋体" w:hAnsi="宋体" w:cs="宋体"/>
          <w:b/>
          <w:bCs/>
          <w:sz w:val="24"/>
        </w:rPr>
        <w:fldChar w:fldCharType="end"/>
      </w:r>
      <w:r>
        <w:rPr>
          <w:rFonts w:hint="eastAsia" w:ascii="宋体" w:hAnsi="宋体" w:cs="宋体"/>
          <w:b/>
          <w:bCs/>
          <w:sz w:val="24"/>
        </w:rPr>
        <w:t>）；</w:t>
      </w:r>
    </w:p>
    <w:p>
      <w:pPr>
        <w:tabs>
          <w:tab w:val="left" w:pos="2366"/>
        </w:tabs>
        <w:spacing w:line="420" w:lineRule="exact"/>
        <w:ind w:firstLine="495"/>
        <w:rPr>
          <w:rFonts w:ascii="宋体" w:hAnsi="宋体" w:cs="宋体"/>
          <w:b/>
          <w:bCs/>
          <w:sz w:val="24"/>
        </w:rPr>
      </w:pPr>
      <w:r>
        <w:rPr>
          <w:rFonts w:hint="eastAsia" w:ascii="宋体" w:hAnsi="宋体" w:cs="宋体"/>
          <w:b/>
          <w:bCs/>
          <w:sz w:val="24"/>
        </w:rPr>
        <w:t>衢州市财政局网（http://czj.qz.gov.cn）；</w:t>
      </w:r>
    </w:p>
    <w:p>
      <w:pPr>
        <w:tabs>
          <w:tab w:val="left" w:pos="2366"/>
        </w:tabs>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2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highlight w:val="none"/>
        </w:rPr>
        <w:t>网信办</w:t>
      </w:r>
      <w:r>
        <w:rPr>
          <w:rFonts w:hint="eastAsia" w:ascii="宋体" w:hAnsi="宋体" w:cs="宋体"/>
          <w:b/>
          <w:bCs/>
          <w:sz w:val="24"/>
        </w:rPr>
        <w:t>负责解释。</w:t>
      </w:r>
    </w:p>
    <w:p>
      <w:pPr>
        <w:spacing w:line="420" w:lineRule="exact"/>
        <w:ind w:firstLine="495"/>
        <w:rPr>
          <w:rFonts w:ascii="宋体" w:hAnsi="宋体" w:cs="宋体"/>
          <w:b/>
          <w:bCs/>
          <w:sz w:val="24"/>
        </w:rPr>
      </w:pPr>
      <w:r>
        <w:rPr>
          <w:rFonts w:hint="eastAsia" w:ascii="宋体" w:hAnsi="宋体" w:cs="宋体"/>
          <w:b/>
          <w:bCs/>
          <w:sz w:val="24"/>
        </w:rPr>
        <w:t>十四、联系方式</w:t>
      </w:r>
    </w:p>
    <w:p>
      <w:pPr>
        <w:spacing w:line="420" w:lineRule="exact"/>
        <w:ind w:firstLine="495"/>
        <w:rPr>
          <w:rFonts w:hint="eastAsia" w:ascii="宋体" w:hAnsi="宋体" w:cs="宋体"/>
          <w:bCs/>
          <w:sz w:val="24"/>
        </w:rPr>
      </w:pPr>
      <w:r>
        <w:rPr>
          <w:rFonts w:hint="eastAsia" w:ascii="宋体" w:hAnsi="宋体" w:cs="宋体"/>
          <w:bCs/>
          <w:sz w:val="24"/>
        </w:rPr>
        <w:t>1.采购人名称：衢州学院</w:t>
      </w:r>
    </w:p>
    <w:p>
      <w:pPr>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20" w:lineRule="exact"/>
        <w:ind w:firstLine="495"/>
        <w:rPr>
          <w:rFonts w:hint="eastAsia" w:ascii="宋体" w:hAnsi="宋体" w:cs="宋体"/>
          <w:bCs/>
          <w:sz w:val="24"/>
        </w:rPr>
      </w:pPr>
      <w:r>
        <w:rPr>
          <w:rFonts w:hint="eastAsia" w:ascii="宋体" w:hAnsi="宋体" w:cs="宋体"/>
          <w:bCs/>
          <w:sz w:val="24"/>
        </w:rPr>
        <w:t>采购中心联系人：周老师；电话：0570-8015042，18957039862。</w:t>
      </w:r>
    </w:p>
    <w:p>
      <w:pPr>
        <w:spacing w:line="420" w:lineRule="exact"/>
        <w:ind w:firstLine="495"/>
        <w:rPr>
          <w:rFonts w:hint="eastAsia" w:ascii="宋体" w:hAnsi="宋体" w:cs="宋体"/>
          <w:bCs/>
          <w:sz w:val="24"/>
        </w:rPr>
      </w:pPr>
      <w:r>
        <w:rPr>
          <w:rFonts w:hint="eastAsia" w:ascii="宋体" w:hAnsi="宋体" w:cs="宋体"/>
          <w:bCs/>
          <w:sz w:val="24"/>
        </w:rPr>
        <w:t>质疑答复联系人：郑老师；电话</w:t>
      </w:r>
      <w:r>
        <w:rPr>
          <w:rFonts w:hint="eastAsia" w:ascii="宋体" w:hAnsi="宋体" w:cs="宋体"/>
          <w:bCs/>
          <w:sz w:val="24"/>
          <w:lang w:val="en-US" w:eastAsia="zh-CN"/>
        </w:rPr>
        <w:t>：</w:t>
      </w:r>
      <w:r>
        <w:rPr>
          <w:rFonts w:hint="eastAsia" w:ascii="宋体" w:hAnsi="宋体" w:cs="宋体"/>
          <w:bCs/>
          <w:sz w:val="24"/>
        </w:rPr>
        <w:t>0570-</w:t>
      </w:r>
      <w:r>
        <w:rPr>
          <w:rFonts w:hint="eastAsia" w:ascii="宋体" w:hAnsi="宋体" w:cs="宋体"/>
          <w:bCs/>
          <w:sz w:val="24"/>
          <w:lang w:val="en-US" w:eastAsia="zh-CN"/>
        </w:rPr>
        <w:t>8</w:t>
      </w:r>
      <w:r>
        <w:rPr>
          <w:rFonts w:hint="eastAsia" w:ascii="宋体" w:hAnsi="宋体" w:cs="宋体"/>
          <w:bCs/>
          <w:sz w:val="24"/>
        </w:rPr>
        <w:t>015028，13567021518。   </w:t>
      </w:r>
    </w:p>
    <w:p>
      <w:pPr>
        <w:spacing w:line="420" w:lineRule="exact"/>
        <w:ind w:firstLine="495"/>
        <w:rPr>
          <w:rFonts w:hint="eastAsia" w:ascii="宋体" w:hAnsi="宋体" w:cs="宋体"/>
          <w:bCs/>
          <w:sz w:val="24"/>
        </w:rPr>
      </w:pPr>
      <w:r>
        <w:rPr>
          <w:rFonts w:hint="eastAsia" w:ascii="宋体" w:hAnsi="宋体" w:cs="宋体"/>
          <w:bCs/>
          <w:sz w:val="24"/>
        </w:rPr>
        <w:t>项目技术答疑联系人：陈老师，电话：15157007157。</w:t>
      </w:r>
    </w:p>
    <w:p>
      <w:pPr>
        <w:spacing w:line="440" w:lineRule="exact"/>
        <w:ind w:firstLine="495"/>
        <w:rPr>
          <w:rFonts w:ascii="宋体" w:hAnsi="宋体"/>
          <w:bCs/>
          <w:sz w:val="24"/>
        </w:rPr>
      </w:pPr>
      <w:r>
        <w:rPr>
          <w:rFonts w:hint="eastAsia" w:ascii="宋体" w:hAnsi="宋体"/>
          <w:bCs/>
          <w:sz w:val="24"/>
        </w:rPr>
        <w:t>2.同级政府采购监督管理部门名称：衢州市财政局。</w:t>
      </w:r>
    </w:p>
    <w:p>
      <w:pPr>
        <w:spacing w:line="440" w:lineRule="exact"/>
        <w:ind w:firstLine="495"/>
        <w:rPr>
          <w:rFonts w:ascii="宋体" w:hAnsi="宋体"/>
          <w:bCs/>
          <w:sz w:val="24"/>
        </w:rPr>
      </w:pPr>
      <w:r>
        <w:rPr>
          <w:rFonts w:hint="eastAsia" w:ascii="宋体" w:hAnsi="宋体"/>
          <w:bCs/>
          <w:sz w:val="24"/>
        </w:rPr>
        <w:t>联系地址：衢州市三江东路28号；邮政编码：324000。</w:t>
      </w:r>
    </w:p>
    <w:p>
      <w:pPr>
        <w:spacing w:line="440" w:lineRule="exact"/>
        <w:ind w:firstLine="495"/>
        <w:rPr>
          <w:rFonts w:ascii="宋体" w:hAnsi="宋体"/>
          <w:bCs/>
          <w:sz w:val="24"/>
        </w:rPr>
      </w:pPr>
      <w:r>
        <w:rPr>
          <w:rFonts w:hint="eastAsia" w:ascii="宋体" w:hAnsi="宋体"/>
          <w:bCs/>
          <w:sz w:val="24"/>
        </w:rPr>
        <w:t>联系人：徐先生；监督投诉电话：0570-8757615；传真：0570-8757615 。</w:t>
      </w:r>
    </w:p>
    <w:p>
      <w:pPr>
        <w:spacing w:line="360" w:lineRule="auto"/>
        <w:ind w:left="456" w:leftChars="228" w:firstLine="12" w:firstLineChars="5"/>
        <w:rPr>
          <w:rFonts w:ascii="宋体" w:hAnsi="宋体" w:cs="宋体"/>
          <w:bCs/>
          <w:sz w:val="24"/>
        </w:rPr>
      </w:pPr>
    </w:p>
    <w:p>
      <w:pPr>
        <w:spacing w:line="420" w:lineRule="exact"/>
        <w:ind w:firstLine="5400" w:firstLineChars="2250"/>
        <w:jc w:val="right"/>
        <w:rPr>
          <w:rFonts w:ascii="宋体" w:hAnsi="宋体" w:cs="宋体"/>
          <w:bCs/>
          <w:sz w:val="24"/>
        </w:rPr>
      </w:pPr>
      <w:r>
        <w:rPr>
          <w:rFonts w:hint="eastAsia" w:ascii="宋体" w:hAnsi="宋体" w:cs="宋体"/>
          <w:bCs/>
          <w:sz w:val="24"/>
        </w:rPr>
        <w:t>衢州学院采购中心</w:t>
      </w:r>
    </w:p>
    <w:p>
      <w:pPr>
        <w:spacing w:line="420" w:lineRule="exact"/>
        <w:jc w:val="right"/>
        <w:rPr>
          <w:rFonts w:ascii="宋体" w:hAnsi="宋体" w:cs="宋体"/>
          <w:b/>
          <w:bCs/>
          <w:sz w:val="32"/>
        </w:rPr>
      </w:pPr>
      <w:r>
        <w:rPr>
          <w:rFonts w:hint="eastAsia" w:ascii="宋体" w:hAnsi="宋体" w:cs="宋体"/>
          <w:bCs/>
          <w:sz w:val="24"/>
        </w:rPr>
        <w:t xml:space="preserve">                                                     2021年</w:t>
      </w:r>
      <w:r>
        <w:rPr>
          <w:rFonts w:hint="eastAsia" w:ascii="宋体" w:hAnsi="宋体" w:cs="宋体"/>
          <w:bCs/>
          <w:sz w:val="24"/>
          <w:lang w:val="en-US" w:eastAsia="zh-CN"/>
        </w:rPr>
        <w:t>6</w:t>
      </w:r>
      <w:r>
        <w:rPr>
          <w:rFonts w:hint="eastAsia" w:ascii="宋体" w:hAnsi="宋体" w:cs="宋体"/>
          <w:bCs/>
          <w:sz w:val="24"/>
        </w:rPr>
        <w:t>月</w:t>
      </w:r>
      <w:r>
        <w:rPr>
          <w:rFonts w:hint="eastAsia" w:ascii="宋体" w:hAnsi="宋体" w:cs="宋体"/>
          <w:bCs/>
          <w:sz w:val="24"/>
          <w:lang w:val="en-US" w:eastAsia="zh-CN"/>
        </w:rPr>
        <w:t>4</w:t>
      </w:r>
      <w:r>
        <w:rPr>
          <w:rFonts w:hint="eastAsia" w:ascii="宋体" w:hAnsi="宋体" w:cs="宋体"/>
          <w:bCs/>
          <w:sz w:val="24"/>
        </w:rPr>
        <w:t>日</w:t>
      </w: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hint="eastAsia" w:ascii="宋体" w:hAnsi="宋体" w:cs="宋体"/>
          <w:b/>
          <w:bCs/>
          <w:sz w:val="32"/>
        </w:rPr>
      </w:pPr>
    </w:p>
    <w:p>
      <w:pPr>
        <w:spacing w:line="360" w:lineRule="auto"/>
        <w:jc w:val="center"/>
        <w:rPr>
          <w:rFonts w:ascii="宋体" w:hAnsi="宋体" w:cs="宋体"/>
          <w:bCs/>
          <w:sz w:val="32"/>
        </w:rPr>
      </w:pPr>
      <w:r>
        <w:rPr>
          <w:rFonts w:hint="eastAsia" w:ascii="宋体" w:hAnsi="宋体" w:cs="宋体"/>
          <w:b/>
          <w:bCs/>
          <w:sz w:val="32"/>
        </w:rPr>
        <w:t>第二章   投标须知</w:t>
      </w:r>
    </w:p>
    <w:p>
      <w:pPr>
        <w:autoSpaceDE w:val="0"/>
        <w:autoSpaceDN w:val="0"/>
        <w:adjustRightInd w:val="0"/>
        <w:spacing w:line="360" w:lineRule="auto"/>
        <w:ind w:firstLine="472" w:firstLineChars="196"/>
        <w:outlineLvl w:val="1"/>
        <w:rPr>
          <w:rFonts w:ascii="宋体" w:hAnsi="宋体" w:cs="宋体"/>
          <w:b/>
          <w:sz w:val="24"/>
        </w:rPr>
      </w:pPr>
      <w:r>
        <w:rPr>
          <w:rFonts w:hint="eastAsia" w:ascii="宋体" w:hAnsi="宋体" w:cs="宋体"/>
          <w:b/>
          <w:sz w:val="24"/>
        </w:rPr>
        <w:t>一、总则</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（一）适用范围</w:t>
      </w:r>
    </w:p>
    <w:p>
      <w:pPr>
        <w:autoSpaceDE w:val="0"/>
        <w:autoSpaceDN w:val="0"/>
        <w:adjustRightInd w:val="0"/>
        <w:spacing w:line="360" w:lineRule="auto"/>
        <w:ind w:firstLine="480" w:firstLineChars="200"/>
        <w:rPr>
          <w:rFonts w:ascii="宋体" w:hAnsi="宋体" w:cs="宋体"/>
          <w:sz w:val="24"/>
          <w:szCs w:val="22"/>
        </w:rPr>
      </w:pPr>
      <w:r>
        <w:rPr>
          <w:rFonts w:hint="eastAsia" w:ascii="宋体" w:hAnsi="宋体" w:cs="宋体"/>
          <w:sz w:val="24"/>
          <w:szCs w:val="22"/>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（二）定义</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1．“招标人”系组织本次招标的衢州学院。</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2．“投标人”系指向招标人提交投标文件的供应商。</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5．“项目”系指投标人按招标文件规定向招标人提供的货物或服务。</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6．“▲”系指实质性要求条款。</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（三）招标方式</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（四）投标委托</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本项目原则上采用远程异地开评标，供应商无需到开标现场，但须准时在线参加，直至评审结束。</w:t>
      </w:r>
      <w:r>
        <w:rPr>
          <w:rFonts w:ascii="宋体" w:hAnsi="宋体"/>
          <w:sz w:val="24"/>
        </w:rPr>
        <w:t>投标截止时间后投标人凭CA数字证书登录政采云平台完成投标文件解密。</w:t>
      </w:r>
      <w:r>
        <w:rPr>
          <w:rFonts w:hint="eastAsia" w:ascii="宋体" w:hAnsi="宋体"/>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（五）合格的投标人</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1.响应招标文件要求，有提供服务能力，具备本招标文件中规定条件的供应商（详见第一章第四条“</w:t>
      </w:r>
      <w:r>
        <w:rPr>
          <w:rFonts w:hint="eastAsia" w:ascii="宋体" w:hAnsi="宋体" w:cs="宋体"/>
          <w:b/>
          <w:sz w:val="24"/>
        </w:rPr>
        <w:t>投标人的资格要求</w:t>
      </w:r>
      <w:r>
        <w:rPr>
          <w:rFonts w:hint="eastAsia" w:ascii="宋体" w:hAnsi="宋体" w:cs="宋体"/>
          <w:sz w:val="24"/>
        </w:rPr>
        <w:t>”）。</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（六）投标费用</w:t>
      </w:r>
    </w:p>
    <w:p>
      <w:pPr>
        <w:autoSpaceDE w:val="0"/>
        <w:autoSpaceDN w:val="0"/>
        <w:adjustRightInd w:val="0"/>
        <w:spacing w:line="360" w:lineRule="auto"/>
        <w:ind w:firstLine="560"/>
        <w:rPr>
          <w:rFonts w:ascii="宋体" w:hAnsi="宋体"/>
          <w:sz w:val="24"/>
        </w:rPr>
      </w:pPr>
      <w:r>
        <w:rPr>
          <w:rFonts w:hint="eastAsia" w:ascii="宋体" w:hAnsi="宋体"/>
          <w:sz w:val="24"/>
        </w:rPr>
        <w:t>无论投标过程和结果如何，投标人均应自行承担所有与投标有关的全部费用。</w:t>
      </w:r>
    </w:p>
    <w:p>
      <w:pPr>
        <w:snapToGrid w:val="0"/>
        <w:spacing w:line="360" w:lineRule="auto"/>
        <w:ind w:left="455"/>
        <w:rPr>
          <w:rFonts w:ascii="宋体" w:hAnsi="宋体"/>
          <w:b/>
          <w:sz w:val="24"/>
          <w:szCs w:val="24"/>
        </w:rPr>
      </w:pPr>
      <w:r>
        <w:rPr>
          <w:rFonts w:hint="eastAsia" w:ascii="宋体" w:hAnsi="宋体"/>
          <w:b/>
          <w:sz w:val="24"/>
          <w:szCs w:val="24"/>
        </w:rPr>
        <w:t>（七）转包与分包</w:t>
      </w:r>
    </w:p>
    <w:p>
      <w:pPr>
        <w:snapToGrid w:val="0"/>
        <w:spacing w:line="360" w:lineRule="auto"/>
        <w:ind w:firstLine="480" w:firstLineChars="200"/>
        <w:rPr>
          <w:rFonts w:ascii="宋体" w:hAnsi="宋体"/>
          <w:sz w:val="24"/>
          <w:szCs w:val="24"/>
        </w:rPr>
      </w:pPr>
      <w:r>
        <w:rPr>
          <w:rFonts w:hint="eastAsia" w:ascii="宋体" w:hAnsi="宋体"/>
          <w:sz w:val="24"/>
          <w:szCs w:val="24"/>
        </w:rPr>
        <w:t>本项目不允许转包。分包须经采购人书面同意后方可实施。</w:t>
      </w:r>
    </w:p>
    <w:p>
      <w:pPr>
        <w:snapToGrid w:val="0"/>
        <w:spacing w:line="360" w:lineRule="auto"/>
        <w:ind w:firstLine="482" w:firstLineChars="200"/>
        <w:rPr>
          <w:rFonts w:ascii="宋体" w:hAnsi="宋体"/>
          <w:b/>
          <w:sz w:val="24"/>
          <w:szCs w:val="24"/>
        </w:rPr>
      </w:pPr>
      <w:r>
        <w:rPr>
          <w:rFonts w:hint="eastAsia" w:ascii="宋体" w:hAnsi="宋体"/>
          <w:b/>
          <w:sz w:val="24"/>
          <w:szCs w:val="24"/>
        </w:rPr>
        <w:t>（八）信用查询</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根据《关于在政府采购活动中查询及使用信用记录有关问题的通知》财库[2016]125号的规定：</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1.采购人或采购代理机构将对本项目投标人的信用记录进行查询。查询渠道为信用中国网站（www.creditchina.gov.cn）、中国政府采购网（www.ccgp.gov.cn）；</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2.截止时点：提交投标文件（响应文件）截止时间前3年内；</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3.查询记录和证据的留存：信用信息查询记录和证据以网页截图等方式留存。</w:t>
      </w:r>
    </w:p>
    <w:p>
      <w:pPr>
        <w:widowControl/>
        <w:overflowPunct w:val="0"/>
        <w:autoSpaceDE w:val="0"/>
        <w:autoSpaceDN w:val="0"/>
        <w:adjustRightInd w:val="0"/>
        <w:snapToGrid w:val="0"/>
        <w:spacing w:line="360" w:lineRule="auto"/>
        <w:ind w:firstLine="480" w:firstLineChars="200"/>
        <w:jc w:val="left"/>
        <w:textAlignment w:val="baseline"/>
        <w:rPr>
          <w:rFonts w:ascii="宋体" w:hAnsi="宋体"/>
          <w:sz w:val="24"/>
          <w:szCs w:val="24"/>
        </w:rPr>
      </w:pPr>
      <w:r>
        <w:rPr>
          <w:rFonts w:hint="eastAsia" w:ascii="宋体" w:hAnsi="宋体"/>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sz w:val="24"/>
          <w:szCs w:val="24"/>
        </w:rPr>
      </w:pPr>
      <w:r>
        <w:rPr>
          <w:rFonts w:hint="eastAsia" w:ascii="宋体" w:hAnsi="宋体"/>
          <w:sz w:val="24"/>
          <w:szCs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sz w:val="24"/>
          <w:szCs w:val="24"/>
        </w:rPr>
      </w:pPr>
      <w:r>
        <w:rPr>
          <w:rFonts w:hint="eastAsia" w:ascii="宋体" w:hAnsi="宋体"/>
          <w:b/>
          <w:sz w:val="24"/>
          <w:szCs w:val="24"/>
        </w:rPr>
        <w:t>（九）特别说明</w:t>
      </w:r>
    </w:p>
    <w:p>
      <w:pPr>
        <w:autoSpaceDE w:val="0"/>
        <w:autoSpaceDN w:val="0"/>
        <w:adjustRightInd w:val="0"/>
        <w:spacing w:line="360" w:lineRule="auto"/>
        <w:ind w:firstLine="560"/>
        <w:rPr>
          <w:rFonts w:ascii="宋体" w:hAnsi="宋体"/>
          <w:sz w:val="24"/>
          <w:szCs w:val="24"/>
        </w:rPr>
      </w:pPr>
      <w:r>
        <w:rPr>
          <w:rFonts w:hint="eastAsia" w:ascii="宋体" w:hAnsi="宋体"/>
          <w:sz w:val="24"/>
          <w:szCs w:val="24"/>
        </w:rPr>
        <w:t>1.</w:t>
      </w:r>
      <w:r>
        <w:rPr>
          <w:rFonts w:ascii="宋体" w:hAnsi="宋体"/>
          <w:sz w:val="24"/>
          <w:szCs w:val="24"/>
        </w:rPr>
        <w:t>提供相同品牌产品</w:t>
      </w:r>
      <w:r>
        <w:rPr>
          <w:rFonts w:hint="eastAsia" w:ascii="宋体" w:hAnsi="宋体"/>
          <w:sz w:val="24"/>
          <w:szCs w:val="24"/>
        </w:rPr>
        <w:t>(指核心产品)</w:t>
      </w:r>
      <w:r>
        <w:rPr>
          <w:rFonts w:ascii="宋体" w:hAnsi="宋体"/>
          <w:sz w:val="24"/>
          <w:szCs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sz w:val="24"/>
          <w:szCs w:val="24"/>
        </w:rPr>
      </w:pPr>
      <w:r>
        <w:rPr>
          <w:rFonts w:hint="eastAsia" w:ascii="宋体" w:hAnsi="宋体"/>
          <w:sz w:val="24"/>
          <w:szCs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sz w:val="24"/>
          <w:szCs w:val="24"/>
        </w:rPr>
      </w:pPr>
      <w:r>
        <w:rPr>
          <w:rFonts w:hint="eastAsia" w:ascii="宋体" w:hAnsi="宋体"/>
          <w:sz w:val="24"/>
          <w:szCs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sz w:val="24"/>
        </w:rPr>
      </w:pPr>
      <w:r>
        <w:rPr>
          <w:rFonts w:hint="eastAsia" w:ascii="宋体" w:hAnsi="宋体" w:cs="宋体"/>
          <w:b/>
          <w:sz w:val="24"/>
        </w:rPr>
        <w:t>二、招标文件</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（一）招标文件的构成</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本招标文件由以下部分组成：</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1.招标公告；</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2.投标须知；</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3.采购内容及要求；</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4.合同主要条款；</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5.评标办法及开标程序；</w:t>
      </w:r>
    </w:p>
    <w:p>
      <w:pPr>
        <w:autoSpaceDE w:val="0"/>
        <w:autoSpaceDN w:val="0"/>
        <w:adjustRightInd w:val="0"/>
        <w:spacing w:line="360" w:lineRule="auto"/>
        <w:ind w:firstLine="480" w:firstLineChars="200"/>
        <w:jc w:val="left"/>
        <w:rPr>
          <w:rFonts w:ascii="宋体" w:hAnsi="宋体" w:cs="宋体"/>
          <w:sz w:val="24"/>
        </w:rPr>
      </w:pPr>
      <w:r>
        <w:rPr>
          <w:rFonts w:hint="eastAsia" w:ascii="宋体" w:hAnsi="宋体" w:cs="宋体"/>
          <w:sz w:val="24"/>
        </w:rPr>
        <w:t>6.应提交的有关材料格式范例。</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（二）招标文件的澄清与修改</w:t>
      </w:r>
    </w:p>
    <w:p>
      <w:pPr>
        <w:snapToGrid w:val="0"/>
        <w:spacing w:line="360" w:lineRule="auto"/>
        <w:ind w:firstLine="480" w:firstLineChars="200"/>
        <w:rPr>
          <w:rFonts w:ascii="宋体" w:hAnsi="宋体" w:cs="宋体"/>
          <w:sz w:val="24"/>
        </w:rPr>
      </w:pPr>
      <w:r>
        <w:rPr>
          <w:rFonts w:hint="eastAsia" w:ascii="宋体" w:hAnsi="宋体"/>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rPr>
          <w:rFonts w:ascii="宋体" w:hAnsi="宋体" w:cs="宋体"/>
          <w:b/>
          <w:sz w:val="24"/>
        </w:rPr>
      </w:pPr>
      <w:r>
        <w:rPr>
          <w:rFonts w:hint="eastAsia" w:ascii="宋体" w:hAnsi="宋体" w:cs="宋体"/>
          <w:b/>
          <w:sz w:val="24"/>
        </w:rPr>
        <w:t>三、投标文件的编写</w:t>
      </w:r>
    </w:p>
    <w:p>
      <w:pPr>
        <w:spacing w:line="360" w:lineRule="auto"/>
        <w:ind w:firstLine="480" w:firstLineChars="200"/>
        <w:rPr>
          <w:rFonts w:ascii="宋体" w:hAnsi="宋体"/>
          <w:sz w:val="24"/>
          <w:szCs w:val="24"/>
        </w:rPr>
      </w:pPr>
      <w:r>
        <w:rPr>
          <w:rFonts w:hint="eastAsia" w:ascii="宋体" w:hAnsi="宋体"/>
          <w:sz w:val="24"/>
          <w:szCs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sz w:val="24"/>
          <w:szCs w:val="24"/>
        </w:rPr>
      </w:pPr>
      <w:r>
        <w:rPr>
          <w:rFonts w:hint="eastAsia" w:ascii="宋体" w:hAnsi="宋体"/>
          <w:sz w:val="24"/>
          <w:szCs w:val="24"/>
        </w:rPr>
        <w:t>2.投标文件为电子投标文件。电子投标文件按照本招标文件和电子交易平台</w:t>
      </w:r>
      <w:r>
        <w:rPr>
          <w:rFonts w:hint="eastAsia" w:ascii="宋体" w:hAnsi="宋体" w:cs="仿宋_GB2312"/>
          <w:sz w:val="24"/>
          <w:szCs w:val="24"/>
        </w:rPr>
        <w:t>的要求编制、加密并递交投标文件。未按规定加密的投标文件，将被电子交易平台拒收。</w:t>
      </w:r>
    </w:p>
    <w:p>
      <w:pPr>
        <w:spacing w:line="360" w:lineRule="auto"/>
        <w:ind w:firstLine="480" w:firstLineChars="200"/>
        <w:rPr>
          <w:rFonts w:ascii="宋体" w:hAnsi="宋体"/>
          <w:sz w:val="24"/>
          <w:szCs w:val="24"/>
        </w:rPr>
      </w:pPr>
      <w:r>
        <w:rPr>
          <w:rFonts w:hint="eastAsia" w:ascii="宋体" w:hAnsi="宋体"/>
          <w:sz w:val="24"/>
          <w:szCs w:val="24"/>
        </w:rPr>
        <w:t>3.投标人必须保证投标文件所提供的全部资料真实可靠，并接受招标人对其中任何资料进一步审查的要求。</w:t>
      </w:r>
    </w:p>
    <w:p>
      <w:pPr>
        <w:spacing w:line="360" w:lineRule="auto"/>
        <w:ind w:firstLine="480" w:firstLineChars="200"/>
        <w:rPr>
          <w:rFonts w:ascii="宋体" w:hAnsi="宋体"/>
          <w:sz w:val="24"/>
          <w:szCs w:val="24"/>
        </w:rPr>
      </w:pPr>
      <w:r>
        <w:rPr>
          <w:rFonts w:hint="eastAsia" w:ascii="宋体" w:hAnsi="宋体"/>
          <w:sz w:val="24"/>
          <w:szCs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sz w:val="24"/>
          <w:szCs w:val="24"/>
        </w:rPr>
      </w:pPr>
      <w:r>
        <w:rPr>
          <w:rFonts w:hint="eastAsia" w:ascii="宋体" w:hAnsi="宋体"/>
          <w:sz w:val="24"/>
          <w:szCs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sz w:val="24"/>
          <w:szCs w:val="24"/>
        </w:rPr>
      </w:pPr>
      <w:r>
        <w:rPr>
          <w:rFonts w:hint="eastAsia" w:ascii="宋体" w:hAnsi="宋体"/>
          <w:sz w:val="24"/>
          <w:szCs w:val="24"/>
        </w:rPr>
        <w:t>6.《开标一览表》要求按格式填写、统一规范，不得自行增减内容。</w:t>
      </w:r>
    </w:p>
    <w:p>
      <w:pPr>
        <w:snapToGrid w:val="0"/>
        <w:spacing w:line="360" w:lineRule="auto"/>
        <w:ind w:firstLine="480" w:firstLineChars="200"/>
        <w:rPr>
          <w:rFonts w:ascii="宋体" w:hAnsi="宋体"/>
          <w:sz w:val="24"/>
          <w:szCs w:val="24"/>
        </w:rPr>
      </w:pPr>
      <w:r>
        <w:rPr>
          <w:rFonts w:hint="eastAsia" w:ascii="宋体" w:hAnsi="宋体"/>
          <w:sz w:val="24"/>
          <w:szCs w:val="24"/>
        </w:rPr>
        <w:t>7.投标文件不得涂改和增删，如有错漏必须修改。</w:t>
      </w:r>
    </w:p>
    <w:p>
      <w:pPr>
        <w:snapToGrid w:val="0"/>
        <w:spacing w:line="360" w:lineRule="auto"/>
        <w:ind w:firstLine="480" w:firstLineChars="200"/>
        <w:rPr>
          <w:rFonts w:ascii="宋体" w:hAnsi="宋体"/>
          <w:sz w:val="24"/>
          <w:szCs w:val="24"/>
        </w:rPr>
      </w:pPr>
      <w:r>
        <w:rPr>
          <w:rFonts w:hint="eastAsia" w:ascii="宋体" w:hAnsi="宋体"/>
          <w:sz w:val="24"/>
          <w:szCs w:val="24"/>
        </w:rPr>
        <w:t>8.由于字迹模糊或表达不清引起的后果由投标人负责。</w:t>
      </w:r>
    </w:p>
    <w:p>
      <w:pPr>
        <w:snapToGrid w:val="0"/>
        <w:spacing w:line="360" w:lineRule="auto"/>
        <w:ind w:firstLine="480" w:firstLineChars="200"/>
        <w:rPr>
          <w:rFonts w:ascii="宋体" w:hAnsi="宋体"/>
          <w:sz w:val="24"/>
          <w:szCs w:val="24"/>
        </w:rPr>
      </w:pPr>
      <w:r>
        <w:rPr>
          <w:rFonts w:hint="eastAsia" w:ascii="宋体" w:hAnsi="宋体"/>
          <w:sz w:val="24"/>
          <w:szCs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sz w:val="24"/>
          <w:szCs w:val="24"/>
        </w:rPr>
      </w:pPr>
      <w:r>
        <w:rPr>
          <w:rFonts w:hint="eastAsia" w:ascii="宋体" w:hAnsi="宋体"/>
          <w:sz w:val="24"/>
          <w:szCs w:val="24"/>
        </w:rPr>
        <w:t>10.电子投标文件中须加盖公章部分均采用CA签章。</w:t>
      </w:r>
    </w:p>
    <w:p>
      <w:pPr>
        <w:spacing w:line="360" w:lineRule="auto"/>
        <w:ind w:firstLine="482" w:firstLineChars="200"/>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▲投标文件（电子投标文件）应分为【资格证明文件】、【商务技术文件】、【报价文件】。</w:t>
      </w:r>
    </w:p>
    <w:p>
      <w:pPr>
        <w:spacing w:line="360" w:lineRule="auto"/>
        <w:ind w:firstLine="482" w:firstLineChars="200"/>
        <w:rPr>
          <w:rFonts w:ascii="宋体" w:hAnsi="宋体"/>
          <w:b/>
          <w:sz w:val="24"/>
        </w:rPr>
      </w:pPr>
      <w:r>
        <w:rPr>
          <w:rFonts w:hint="eastAsia" w:ascii="宋体" w:hAnsi="宋体"/>
          <w:b/>
          <w:sz w:val="24"/>
        </w:rPr>
        <w:t>1.资格证明文件内容</w:t>
      </w:r>
    </w:p>
    <w:tbl>
      <w:tblPr>
        <w:tblStyle w:val="16"/>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sz w:val="24"/>
              </w:rPr>
            </w:pPr>
            <w:r>
              <w:rPr>
                <w:rFonts w:hint="eastAsia" w:ascii="宋体" w:hAnsi="宋体" w:cs="仿宋_GB2312"/>
                <w:b/>
                <w:bCs/>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sz w:val="24"/>
              </w:rPr>
            </w:pPr>
            <w:r>
              <w:rPr>
                <w:rFonts w:hint="eastAsia" w:ascii="宋体" w:hAnsi="宋体" w:cs="仿宋_GB2312"/>
                <w:b/>
                <w:bCs/>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sz w:val="24"/>
              </w:rPr>
            </w:pPr>
            <w:r>
              <w:rPr>
                <w:rFonts w:hint="eastAsia" w:ascii="宋体" w:hAnsi="宋体" w:cs="仿宋_GB2312"/>
                <w:b/>
                <w:bCs/>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sz w:val="24"/>
              </w:rPr>
            </w:pPr>
            <w:r>
              <w:rPr>
                <w:rFonts w:hint="eastAsia" w:ascii="宋体" w:hAnsi="宋体" w:cs="仿宋_GB2312"/>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sz w:val="24"/>
              </w:rPr>
            </w:pPr>
            <w:r>
              <w:rPr>
                <w:rFonts w:hint="eastAsia" w:ascii="宋体" w:hAnsi="宋体" w:cs="仿宋_GB2312"/>
                <w:sz w:val="24"/>
              </w:rPr>
              <w:t>1-7</w:t>
            </w:r>
          </w:p>
        </w:tc>
      </w:tr>
    </w:tbl>
    <w:p>
      <w:pPr>
        <w:spacing w:line="360" w:lineRule="auto"/>
        <w:ind w:firstLine="241" w:firstLineChars="100"/>
        <w:rPr>
          <w:rFonts w:ascii="宋体" w:hAnsi="宋体"/>
          <w:b/>
          <w:sz w:val="24"/>
        </w:rPr>
      </w:pPr>
      <w:r>
        <w:rPr>
          <w:rFonts w:hint="eastAsia" w:ascii="宋体" w:hAnsi="宋体"/>
          <w:b/>
          <w:sz w:val="24"/>
        </w:rPr>
        <w:t>2.商务技术文件内容</w:t>
      </w:r>
    </w:p>
    <w:tbl>
      <w:tblPr>
        <w:tblStyle w:val="16"/>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sz w:val="24"/>
              </w:rPr>
            </w:pPr>
            <w:r>
              <w:rPr>
                <w:rFonts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sz w:val="24"/>
              </w:rPr>
            </w:pPr>
            <w:r>
              <w:rPr>
                <w:rFonts w:hint="eastAsia" w:ascii="宋体" w:hAnsi="宋体"/>
                <w:sz w:val="24"/>
              </w:rPr>
              <w:t>商务</w:t>
            </w:r>
            <w:r>
              <w:rPr>
                <w:rFonts w:ascii="宋体" w:hAnsi="宋体"/>
                <w:sz w:val="24"/>
              </w:rPr>
              <w:t>技术文件封面</w:t>
            </w:r>
          </w:p>
        </w:tc>
        <w:tc>
          <w:tcPr>
            <w:tcW w:w="1011" w:type="dxa"/>
            <w:vAlign w:val="center"/>
          </w:tcPr>
          <w:p>
            <w:pPr>
              <w:autoSpaceDE w:val="0"/>
              <w:autoSpaceDN w:val="0"/>
              <w:adjustRightInd w:val="0"/>
              <w:spacing w:line="360" w:lineRule="auto"/>
              <w:jc w:val="center"/>
              <w:rPr>
                <w:rFonts w:ascii="宋体" w:hAnsi="宋体"/>
                <w:sz w:val="24"/>
              </w:rPr>
            </w:pPr>
            <w:r>
              <w:rPr>
                <w:rFonts w:ascii="宋体" w:hAnsi="宋体"/>
                <w:sz w:val="24"/>
              </w:rPr>
              <w:t>格式一</w:t>
            </w: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sz w:val="24"/>
              </w:rPr>
            </w:pPr>
            <w:r>
              <w:rPr>
                <w:rFonts w:ascii="宋体" w:hAnsi="宋体"/>
                <w:sz w:val="24"/>
              </w:rPr>
              <w:t>1.投标人情况简介：投标人的管理和技术队伍、主要装备的情况及现状等</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pPr>
            <w:r>
              <w:rPr>
                <w:rFonts w:ascii="宋体" w:hAnsi="宋体"/>
                <w:sz w:val="24"/>
              </w:rPr>
              <w:t>2.详细的产品清单及货物简要说明一览表（注明品牌型号及具体配置及产地）</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sz w:val="24"/>
              </w:rPr>
            </w:pPr>
            <w:r>
              <w:rPr>
                <w:rFonts w:ascii="宋体" w:hAnsi="宋体"/>
                <w:sz w:val="24"/>
              </w:rPr>
              <w:t>3.产品说明书或产品主要技术资料和性能的详细描述，主要部件明细表（包括品牌、制造厂名和主要技术参数、产地等）</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sz w:val="32"/>
                <w:szCs w:val="32"/>
              </w:rPr>
            </w:pPr>
            <w:r>
              <w:rPr>
                <w:rFonts w:ascii="宋体" w:hAnsi="宋体"/>
                <w:sz w:val="24"/>
              </w:rPr>
              <w:t>▲</w:t>
            </w:r>
            <w:r>
              <w:rPr>
                <w:rFonts w:hint="eastAsia" w:ascii="宋体" w:hAnsi="宋体"/>
                <w:sz w:val="24"/>
                <w:lang w:val="en-US" w:eastAsia="zh-CN"/>
              </w:rPr>
              <w:t>4</w:t>
            </w:r>
            <w:r>
              <w:rPr>
                <w:rFonts w:ascii="宋体" w:hAnsi="宋体"/>
                <w:sz w:val="24"/>
              </w:rPr>
              <w:t>.</w:t>
            </w:r>
            <w:r>
              <w:rPr>
                <w:rFonts w:ascii="宋体" w:hAnsi="宋体"/>
                <w:b/>
                <w:sz w:val="24"/>
              </w:rPr>
              <w:t>规格、技术参数偏离表</w:t>
            </w:r>
            <w:r>
              <w:rPr>
                <w:rFonts w:ascii="宋体" w:hAnsi="宋体"/>
                <w:bCs/>
                <w:sz w:val="24"/>
              </w:rPr>
              <w:t>：要求</w:t>
            </w:r>
            <w:r>
              <w:rPr>
                <w:rFonts w:ascii="宋体" w:hAnsi="宋体"/>
                <w:sz w:val="24"/>
              </w:rPr>
              <w:t>在产品及服务要求偏离表上逐项说明产品、服务与招标文件中所提要求的不同点以及完全不同之处</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六</w:t>
            </w:r>
          </w:p>
        </w:tc>
        <w:tc>
          <w:tcPr>
            <w:tcW w:w="1316" w:type="dxa"/>
            <w:vAlign w:val="center"/>
          </w:tcPr>
          <w:p>
            <w:pPr>
              <w:autoSpaceDE w:val="0"/>
              <w:autoSpaceDN w:val="0"/>
              <w:adjustRightInd w:val="0"/>
              <w:spacing w:line="360" w:lineRule="auto"/>
              <w:jc w:val="center"/>
              <w:rPr>
                <w:rFonts w:hint="eastAsia" w:ascii="宋体" w:hAnsi="宋体" w:eastAsia="宋体"/>
                <w:sz w:val="24"/>
                <w:lang w:val="en-US" w:eastAsia="zh-CN"/>
              </w:rPr>
            </w:pPr>
            <w:r>
              <w:rPr>
                <w:rFonts w:ascii="宋体" w:hAnsi="宋体"/>
                <w:sz w:val="24"/>
              </w:rPr>
              <w:t>2-</w:t>
            </w:r>
            <w:r>
              <w:rPr>
                <w:rFonts w:hint="eastAsia" w:ascii="宋体" w:hAnsi="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sz w:val="32"/>
                <w:szCs w:val="32"/>
              </w:rPr>
            </w:pPr>
            <w:r>
              <w:rPr>
                <w:rFonts w:ascii="宋体" w:hAnsi="宋体"/>
                <w:sz w:val="24"/>
              </w:rPr>
              <w:t>▲</w:t>
            </w:r>
            <w:r>
              <w:rPr>
                <w:rFonts w:hint="eastAsia" w:ascii="宋体" w:hAnsi="宋体"/>
                <w:sz w:val="24"/>
                <w:lang w:val="en-US" w:eastAsia="zh-CN"/>
              </w:rPr>
              <w:t>5</w:t>
            </w:r>
            <w:r>
              <w:rPr>
                <w:rFonts w:ascii="宋体" w:hAnsi="宋体"/>
                <w:b/>
                <w:bCs/>
                <w:sz w:val="24"/>
              </w:rPr>
              <w:t>.技术支持和售后服务承诺书</w:t>
            </w:r>
            <w:r>
              <w:rPr>
                <w:rFonts w:hint="eastAsia" w:ascii="宋体" w:hAnsi="宋体"/>
                <w:b/>
                <w:bCs/>
                <w:sz w:val="24"/>
              </w:rPr>
              <w:t>。</w:t>
            </w:r>
          </w:p>
        </w:tc>
        <w:tc>
          <w:tcPr>
            <w:tcW w:w="1011" w:type="dxa"/>
            <w:vAlign w:val="center"/>
          </w:tcPr>
          <w:p>
            <w:pPr>
              <w:autoSpaceDE w:val="0"/>
              <w:autoSpaceDN w:val="0"/>
              <w:adjustRightInd w:val="0"/>
              <w:spacing w:line="360" w:lineRule="auto"/>
              <w:jc w:val="center"/>
              <w:rPr>
                <w:rFonts w:ascii="宋体" w:hAnsi="宋体"/>
                <w:sz w:val="24"/>
              </w:rPr>
            </w:pPr>
            <w:r>
              <w:rPr>
                <w:rFonts w:ascii="宋体" w:hAnsi="宋体"/>
                <w:sz w:val="24"/>
              </w:rPr>
              <w:t>格式</w:t>
            </w:r>
            <w:r>
              <w:rPr>
                <w:rFonts w:hint="eastAsia" w:ascii="宋体" w:hAnsi="宋体"/>
                <w:sz w:val="24"/>
              </w:rPr>
              <w:t>七</w:t>
            </w: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sz w:val="24"/>
              </w:rPr>
            </w:pPr>
            <w:r>
              <w:rPr>
                <w:rFonts w:hint="eastAsia" w:ascii="宋体" w:hAnsi="宋体"/>
                <w:sz w:val="24"/>
                <w:lang w:val="en-US" w:eastAsia="zh-CN"/>
              </w:rPr>
              <w:t>6</w:t>
            </w:r>
            <w:r>
              <w:rPr>
                <w:rFonts w:hint="eastAsia" w:ascii="宋体" w:hAnsi="宋体"/>
                <w:sz w:val="24"/>
              </w:rPr>
              <w:t>.拟投入本项目人员情况。</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w:t>
            </w:r>
            <w:r>
              <w:rPr>
                <w:rFonts w:hint="eastAsia" w:ascii="宋体" w:hAnsi="宋体"/>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sz w:val="24"/>
              </w:rPr>
            </w:pPr>
            <w:r>
              <w:rPr>
                <w:rFonts w:hint="eastAsia" w:ascii="宋体" w:hAnsi="宋体"/>
                <w:sz w:val="24"/>
                <w:lang w:val="en-US" w:eastAsia="zh-CN"/>
              </w:rPr>
              <w:t>7</w:t>
            </w:r>
            <w:r>
              <w:rPr>
                <w:rFonts w:hint="eastAsia" w:ascii="宋体" w:hAnsi="宋体"/>
                <w:sz w:val="24"/>
              </w:rPr>
              <w:t>.培训方案。</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w:t>
            </w:r>
            <w:r>
              <w:rPr>
                <w:rFonts w:hint="eastAsia" w:ascii="宋体" w:hAnsi="宋体"/>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sz w:val="24"/>
              </w:rPr>
            </w:pPr>
            <w:r>
              <w:rPr>
                <w:rFonts w:hint="eastAsia" w:ascii="宋体" w:hAnsi="宋体"/>
                <w:sz w:val="24"/>
                <w:lang w:val="en-US" w:eastAsia="zh-CN"/>
              </w:rPr>
              <w:t>8</w:t>
            </w:r>
            <w:r>
              <w:rPr>
                <w:rFonts w:hint="eastAsia" w:ascii="宋体" w:hAnsi="宋体"/>
                <w:sz w:val="24"/>
              </w:rPr>
              <w:t>.</w:t>
            </w:r>
            <w:r>
              <w:rPr>
                <w:rFonts w:hint="eastAsia" w:ascii="宋体" w:hAnsi="宋体"/>
                <w:b/>
                <w:bCs/>
                <w:sz w:val="24"/>
              </w:rPr>
              <w:t>投标人</w:t>
            </w:r>
            <w:r>
              <w:rPr>
                <w:rFonts w:ascii="宋体" w:hAnsi="宋体"/>
                <w:bCs/>
                <w:kern w:val="0"/>
                <w:sz w:val="24"/>
                <w:lang w:val="zh-CN"/>
              </w:rPr>
              <w:t>同类项目实施情况一览表</w:t>
            </w:r>
            <w:r>
              <w:rPr>
                <w:rFonts w:hint="eastAsia" w:ascii="宋体" w:hAnsi="宋体"/>
                <w:sz w:val="24"/>
              </w:rPr>
              <w:t>，须提供</w:t>
            </w:r>
            <w:r>
              <w:rPr>
                <w:rFonts w:ascii="宋体" w:hAnsi="宋体"/>
                <w:b/>
                <w:kern w:val="0"/>
                <w:sz w:val="24"/>
                <w:lang w:val="zh-CN"/>
              </w:rPr>
              <w:t>201</w:t>
            </w:r>
            <w:r>
              <w:rPr>
                <w:rFonts w:hint="eastAsia" w:ascii="宋体" w:hAnsi="宋体"/>
                <w:b/>
                <w:kern w:val="0"/>
                <w:sz w:val="24"/>
              </w:rPr>
              <w:t>8</w:t>
            </w:r>
            <w:r>
              <w:rPr>
                <w:rFonts w:ascii="宋体" w:hAnsi="宋体"/>
                <w:b/>
                <w:kern w:val="0"/>
                <w:sz w:val="24"/>
                <w:lang w:val="zh-CN"/>
              </w:rPr>
              <w:t>年</w:t>
            </w:r>
            <w:r>
              <w:rPr>
                <w:rFonts w:hint="eastAsia" w:ascii="宋体" w:hAnsi="宋体"/>
                <w:b/>
                <w:kern w:val="0"/>
                <w:sz w:val="24"/>
                <w:lang w:val="zh-CN"/>
              </w:rPr>
              <w:t>1</w:t>
            </w:r>
            <w:r>
              <w:rPr>
                <w:rFonts w:ascii="宋体" w:hAnsi="宋体"/>
                <w:b/>
                <w:kern w:val="0"/>
                <w:sz w:val="24"/>
                <w:lang w:val="zh-CN"/>
              </w:rPr>
              <w:t>月</w:t>
            </w:r>
            <w:r>
              <w:rPr>
                <w:rFonts w:hint="eastAsia" w:ascii="宋体" w:hAnsi="宋体"/>
                <w:b/>
                <w:kern w:val="0"/>
                <w:sz w:val="24"/>
              </w:rPr>
              <w:t>1日</w:t>
            </w:r>
            <w:r>
              <w:rPr>
                <w:rFonts w:hint="eastAsia" w:ascii="宋体" w:hAnsi="宋体"/>
                <w:bCs/>
                <w:kern w:val="0"/>
                <w:sz w:val="24"/>
                <w:lang w:val="zh-CN"/>
              </w:rPr>
              <w:t>以来（以合同签订时间为准）</w:t>
            </w:r>
            <w:r>
              <w:rPr>
                <w:rFonts w:ascii="宋体" w:hAnsi="宋体"/>
                <w:sz w:val="24"/>
              </w:rPr>
              <w:t>至今实施的</w:t>
            </w:r>
            <w:r>
              <w:rPr>
                <w:rFonts w:hint="eastAsia" w:ascii="宋体" w:hAnsi="宋体"/>
                <w:sz w:val="24"/>
              </w:rPr>
              <w:t>同类项目</w:t>
            </w:r>
            <w:r>
              <w:rPr>
                <w:rFonts w:ascii="宋体" w:hAnsi="宋体"/>
                <w:sz w:val="24"/>
              </w:rPr>
              <w:t>合同</w:t>
            </w:r>
            <w:r>
              <w:rPr>
                <w:rFonts w:hint="eastAsia" w:ascii="宋体" w:hAnsi="宋体"/>
                <w:sz w:val="24"/>
              </w:rPr>
              <w:t>原件的扫描件。</w:t>
            </w:r>
          </w:p>
        </w:tc>
        <w:tc>
          <w:tcPr>
            <w:tcW w:w="1011"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格式八</w:t>
            </w: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ascii="宋体" w:hAnsi="宋体"/>
                <w:sz w:val="24"/>
              </w:rPr>
              <w:t>2-</w:t>
            </w:r>
            <w:r>
              <w:rPr>
                <w:rFonts w:hint="eastAsia" w:ascii="宋体" w:hAnsi="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kern w:val="0"/>
                <w:sz w:val="24"/>
              </w:rPr>
            </w:pPr>
            <w:r>
              <w:rPr>
                <w:rFonts w:hint="eastAsia" w:ascii="宋体" w:hAnsi="宋体"/>
                <w:sz w:val="24"/>
                <w:lang w:val="en-US" w:eastAsia="zh-CN"/>
              </w:rPr>
              <w:t>9</w:t>
            </w:r>
            <w:r>
              <w:rPr>
                <w:rFonts w:ascii="宋体" w:hAnsi="宋体"/>
                <w:sz w:val="24"/>
              </w:rPr>
              <w:t>.行业测评资料及用户使用情况反馈</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eastAsia="宋体" w:cs="Times New Roman"/>
                <w:kern w:val="2"/>
                <w:sz w:val="24"/>
                <w:lang w:val="en-US" w:eastAsia="zh-CN" w:bidi="ar-SA"/>
              </w:rPr>
            </w:pPr>
            <w:r>
              <w:rPr>
                <w:rFonts w:hint="eastAsia" w:ascii="宋体" w:hAnsi="宋体"/>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sz w:val="24"/>
              </w:rPr>
            </w:pPr>
            <w:r>
              <w:rPr>
                <w:rFonts w:hint="eastAsia" w:ascii="宋体" w:hAnsi="宋体"/>
                <w:sz w:val="24"/>
              </w:rPr>
              <w:t>1</w:t>
            </w:r>
            <w:r>
              <w:rPr>
                <w:rFonts w:hint="eastAsia" w:ascii="宋体" w:hAnsi="宋体"/>
                <w:sz w:val="24"/>
                <w:lang w:val="en-US" w:eastAsia="zh-CN"/>
              </w:rPr>
              <w:t>0</w:t>
            </w:r>
            <w:r>
              <w:rPr>
                <w:rFonts w:hint="eastAsia" w:ascii="宋体" w:hAnsi="宋体"/>
                <w:sz w:val="24"/>
              </w:rPr>
              <w:t>.</w:t>
            </w:r>
            <w:r>
              <w:rPr>
                <w:rFonts w:ascii="宋体" w:hAnsi="宋体"/>
                <w:sz w:val="24"/>
              </w:rPr>
              <w:t>投标人认为有必要提供的其它资料</w:t>
            </w:r>
            <w:r>
              <w:rPr>
                <w:rFonts w:hint="eastAsia" w:ascii="宋体" w:hAnsi="宋体"/>
                <w:sz w:val="24"/>
              </w:rPr>
              <w:t>。</w:t>
            </w:r>
          </w:p>
        </w:tc>
        <w:tc>
          <w:tcPr>
            <w:tcW w:w="1011" w:type="dxa"/>
            <w:vAlign w:val="center"/>
          </w:tcPr>
          <w:p>
            <w:pPr>
              <w:autoSpaceDE w:val="0"/>
              <w:autoSpaceDN w:val="0"/>
              <w:adjustRightInd w:val="0"/>
              <w:spacing w:line="360" w:lineRule="auto"/>
              <w:jc w:val="center"/>
              <w:rPr>
                <w:rFonts w:ascii="宋体" w:hAnsi="宋体"/>
                <w:sz w:val="24"/>
              </w:rPr>
            </w:pPr>
          </w:p>
        </w:tc>
        <w:tc>
          <w:tcPr>
            <w:tcW w:w="1316"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2-12</w:t>
            </w:r>
          </w:p>
        </w:tc>
      </w:tr>
    </w:tbl>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r>
        <w:rPr>
          <w:rFonts w:hint="eastAsia" w:ascii="宋体" w:hAnsi="宋体"/>
          <w:b/>
          <w:sz w:val="24"/>
        </w:rPr>
        <w:t>3.报价文件内容</w:t>
      </w:r>
    </w:p>
    <w:tbl>
      <w:tblPr>
        <w:tblStyle w:val="16"/>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sz w:val="24"/>
              </w:rPr>
            </w:pPr>
            <w:r>
              <w:rPr>
                <w:rFonts w:hint="eastAsia" w:ascii="宋体" w:hAnsi="宋体"/>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9"/>
              <w:spacing w:line="360" w:lineRule="auto"/>
              <w:rPr>
                <w:rFonts w:hAnsi="宋体"/>
                <w:b/>
                <w:bCs/>
                <w:kern w:val="2"/>
                <w:sz w:val="24"/>
                <w:szCs w:val="24"/>
                <w:lang w:val="zh-CN"/>
              </w:rPr>
            </w:pPr>
            <w:r>
              <w:rPr>
                <w:rFonts w:hint="eastAsia" w:hAnsi="宋体"/>
                <w:kern w:val="2"/>
                <w:sz w:val="24"/>
                <w:szCs w:val="24"/>
              </w:rPr>
              <w:t>▲2.货物清单及报价明细表</w:t>
            </w:r>
            <w:r>
              <w:rPr>
                <w:rFonts w:hint="eastAsia" w:hAnsi="宋体"/>
                <w:sz w:val="24"/>
              </w:rPr>
              <w:t>（注明品牌型号及具体配置）</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格式五</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sz w:val="24"/>
              </w:rPr>
            </w:pPr>
            <w:r>
              <w:rPr>
                <w:rFonts w:hint="eastAsia" w:ascii="宋体" w:hAnsi="宋体"/>
                <w:sz w:val="24"/>
              </w:rPr>
              <w:t>3.</w:t>
            </w:r>
            <w:r>
              <w:rPr>
                <w:rFonts w:hint="eastAsia"/>
                <w:sz w:val="24"/>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sz w:val="24"/>
              </w:rPr>
            </w:pPr>
            <w:r>
              <w:rPr>
                <w:rFonts w:hint="eastAsia" w:ascii="宋体" w:hAnsi="宋体"/>
                <w:sz w:val="24"/>
              </w:rPr>
              <w:t>4.投</w:t>
            </w:r>
            <w:r>
              <w:rPr>
                <w:sz w:val="24"/>
              </w:rPr>
              <w:t>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sz w:val="24"/>
        </w:rPr>
      </w:pPr>
      <w:r>
        <w:rPr>
          <w:rFonts w:hint="eastAsia" w:ascii="宋体" w:hAnsi="宋体" w:cs="宋体"/>
          <w:b/>
          <w:sz w:val="24"/>
        </w:rPr>
        <w:t>（三）投标文件的语言及计量</w:t>
      </w:r>
    </w:p>
    <w:p>
      <w:pPr>
        <w:autoSpaceDE w:val="0"/>
        <w:autoSpaceDN w:val="0"/>
        <w:adjustRightInd w:val="0"/>
        <w:spacing w:line="360" w:lineRule="auto"/>
        <w:ind w:firstLine="472" w:firstLineChars="196"/>
        <w:rPr>
          <w:rFonts w:ascii="宋体" w:hAnsi="宋体" w:cs="宋体"/>
          <w:sz w:val="24"/>
        </w:rPr>
      </w:pPr>
      <w:r>
        <w:rPr>
          <w:rFonts w:hint="eastAsia" w:ascii="宋体" w:hAnsi="宋体" w:cs="宋体"/>
          <w:b/>
          <w:sz w:val="24"/>
        </w:rPr>
        <w:t>▲</w:t>
      </w:r>
      <w:r>
        <w:rPr>
          <w:rFonts w:hint="eastAsia" w:ascii="宋体" w:hAnsi="宋体" w:cs="宋体"/>
          <w:sz w:val="24"/>
        </w:rPr>
        <w:t>1.投标文件及投标人与采购有关的来往通知、函件和文件均应使用中文。</w:t>
      </w:r>
    </w:p>
    <w:p>
      <w:pPr>
        <w:spacing w:line="360" w:lineRule="auto"/>
        <w:ind w:firstLine="479" w:firstLineChars="199"/>
        <w:rPr>
          <w:rFonts w:ascii="宋体" w:hAnsi="宋体" w:cs="宋体"/>
          <w:sz w:val="24"/>
        </w:rPr>
      </w:pPr>
      <w:r>
        <w:rPr>
          <w:rFonts w:hint="eastAsia" w:ascii="宋体" w:hAnsi="宋体" w:cs="宋体"/>
          <w:b/>
          <w:sz w:val="24"/>
        </w:rPr>
        <w:t>▲</w:t>
      </w:r>
      <w:r>
        <w:rPr>
          <w:rFonts w:hint="eastAsia" w:ascii="宋体" w:hAnsi="宋体" w:cs="宋体"/>
          <w:sz w:val="24"/>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72" w:firstLineChars="196"/>
        <w:jc w:val="left"/>
        <w:outlineLvl w:val="2"/>
        <w:rPr>
          <w:rFonts w:ascii="宋体" w:hAnsi="宋体" w:cs="宋体"/>
          <w:b/>
          <w:sz w:val="24"/>
        </w:rPr>
      </w:pPr>
      <w:r>
        <w:rPr>
          <w:rFonts w:hint="eastAsia" w:ascii="宋体" w:hAnsi="宋体" w:cs="宋体"/>
          <w:b/>
          <w:sz w:val="24"/>
        </w:rPr>
        <w:t>（四）投标报价</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1.投标报价应按招标文件中相关附表格式填写。</w:t>
      </w:r>
    </w:p>
    <w:p>
      <w:pPr>
        <w:autoSpaceDE w:val="0"/>
        <w:autoSpaceDN w:val="0"/>
        <w:adjustRightInd w:val="0"/>
        <w:spacing w:line="360" w:lineRule="auto"/>
        <w:ind w:left="472"/>
        <w:jc w:val="left"/>
        <w:outlineLvl w:val="2"/>
        <w:rPr>
          <w:rFonts w:ascii="宋体" w:hAnsi="宋体"/>
          <w:sz w:val="24"/>
        </w:rPr>
      </w:pPr>
      <w:r>
        <w:rPr>
          <w:rFonts w:hint="eastAsia" w:ascii="宋体" w:hAnsi="宋体"/>
          <w:sz w:val="24"/>
        </w:rPr>
        <w:t>2.投标报价是履行合同的最终价格，应包括货款、标准附件、包装运输、送</w:t>
      </w:r>
    </w:p>
    <w:p>
      <w:pPr>
        <w:autoSpaceDE w:val="0"/>
        <w:autoSpaceDN w:val="0"/>
        <w:adjustRightInd w:val="0"/>
        <w:spacing w:line="360" w:lineRule="auto"/>
        <w:jc w:val="left"/>
        <w:outlineLvl w:val="2"/>
        <w:rPr>
          <w:rFonts w:hint="eastAsia" w:ascii="宋体" w:hAnsi="宋体"/>
          <w:sz w:val="24"/>
        </w:rPr>
      </w:pPr>
      <w:r>
        <w:rPr>
          <w:rFonts w:hint="eastAsia" w:ascii="宋体" w:hAnsi="宋体"/>
          <w:sz w:val="24"/>
        </w:rPr>
        <w:t>货、保险，以及安装、调试、培训、全额含税发票、雇员费用、合同实施过程中的应预见和不可预见等一切费用。</w:t>
      </w:r>
    </w:p>
    <w:p>
      <w:pPr>
        <w:autoSpaceDE w:val="0"/>
        <w:autoSpaceDN w:val="0"/>
        <w:adjustRightInd w:val="0"/>
        <w:spacing w:line="360" w:lineRule="auto"/>
        <w:ind w:firstLine="480" w:firstLineChars="200"/>
        <w:jc w:val="left"/>
        <w:outlineLvl w:val="2"/>
        <w:rPr>
          <w:rFonts w:hint="eastAsia" w:ascii="宋体" w:hAnsi="宋体"/>
          <w:sz w:val="24"/>
        </w:rPr>
      </w:pPr>
      <w:r>
        <w:rPr>
          <w:rFonts w:hint="eastAsia" w:ascii="宋体" w:hAnsi="宋体"/>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sz w:val="24"/>
        </w:rPr>
      </w:pPr>
      <w:r>
        <w:rPr>
          <w:rFonts w:hint="eastAsia" w:ascii="宋体" w:hAnsi="宋体" w:cs="宋体"/>
          <w:b/>
          <w:sz w:val="24"/>
        </w:rPr>
        <w:t>（五）投标有效期</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 投标文件从投标文件递交截止之日起，有效期为90天。</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sz w:val="24"/>
        </w:rPr>
      </w:pPr>
      <w:r>
        <w:rPr>
          <w:rFonts w:hint="eastAsia" w:ascii="宋体" w:hAnsi="宋体" w:cs="宋体"/>
          <w:b/>
          <w:sz w:val="24"/>
        </w:rPr>
        <w:t>（六）投标文件的签署及规定</w:t>
      </w:r>
    </w:p>
    <w:p>
      <w:pPr>
        <w:autoSpaceDE w:val="0"/>
        <w:autoSpaceDN w:val="0"/>
        <w:adjustRightInd w:val="0"/>
        <w:spacing w:line="360" w:lineRule="auto"/>
        <w:ind w:firstLine="480" w:firstLineChars="200"/>
        <w:rPr>
          <w:rFonts w:ascii="宋体" w:hAnsi="宋体" w:cs="仿宋_GB2312"/>
          <w:sz w:val="24"/>
        </w:rPr>
      </w:pPr>
      <w:r>
        <w:rPr>
          <w:rFonts w:hint="eastAsia" w:ascii="宋体" w:hAnsi="宋体"/>
          <w:sz w:val="24"/>
        </w:rPr>
        <w:t>电子投标文件</w:t>
      </w:r>
      <w:r>
        <w:rPr>
          <w:rFonts w:hint="eastAsia" w:ascii="宋体" w:hAnsi="宋体" w:cs="仿宋_GB2312"/>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▲3.法定代表人授权委托书、报价文件必须按照格式规定加盖CA章。</w:t>
      </w:r>
    </w:p>
    <w:p>
      <w:pPr>
        <w:autoSpaceDE w:val="0"/>
        <w:autoSpaceDN w:val="0"/>
        <w:adjustRightInd w:val="0"/>
        <w:snapToGrid w:val="0"/>
        <w:spacing w:line="360" w:lineRule="auto"/>
        <w:ind w:firstLine="482" w:firstLineChars="200"/>
        <w:rPr>
          <w:rFonts w:hint="eastAsia" w:ascii="宋体" w:hAnsi="宋体"/>
          <w:b/>
          <w:bCs w:val="0"/>
          <w:sz w:val="24"/>
        </w:rPr>
      </w:pPr>
      <w:r>
        <w:rPr>
          <w:rFonts w:hint="eastAsia" w:ascii="宋体" w:hAnsi="宋体"/>
          <w:b/>
          <w:bCs w:val="0"/>
          <w:sz w:val="24"/>
        </w:rPr>
        <w:t>四、投标文件的递交</w:t>
      </w:r>
    </w:p>
    <w:p>
      <w:pPr>
        <w:autoSpaceDE w:val="0"/>
        <w:autoSpaceDN w:val="0"/>
        <w:adjustRightInd w:val="0"/>
        <w:snapToGrid w:val="0"/>
        <w:spacing w:line="360" w:lineRule="auto"/>
        <w:ind w:firstLine="482" w:firstLineChars="200"/>
        <w:rPr>
          <w:rFonts w:hint="eastAsia" w:ascii="宋体" w:hAnsi="宋体"/>
          <w:b/>
          <w:bCs w:val="0"/>
          <w:sz w:val="24"/>
        </w:rPr>
      </w:pPr>
      <w:r>
        <w:rPr>
          <w:rFonts w:hint="eastAsia" w:ascii="宋体" w:hAnsi="宋体"/>
          <w:b/>
          <w:bCs w:val="0"/>
          <w:sz w:val="24"/>
        </w:rPr>
        <w:t>(一)递交投标文件截止期</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sz w:val="24"/>
        </w:rPr>
      </w:pPr>
      <w:r>
        <w:rPr>
          <w:rFonts w:hint="eastAsia" w:ascii="宋体" w:hAnsi="宋体"/>
          <w:bCs/>
          <w:sz w:val="24"/>
        </w:rPr>
        <w:t>2.本项目原则上采用远程异地开评标，投标人无需到开标现场，但须准时在线参加，直至评审结束。</w:t>
      </w:r>
    </w:p>
    <w:p>
      <w:pPr>
        <w:numPr>
          <w:ilvl w:val="0"/>
          <w:numId w:val="0"/>
        </w:numPr>
        <w:spacing w:line="360" w:lineRule="auto"/>
        <w:ind w:left="482" w:leftChars="0"/>
        <w:rPr>
          <w:rFonts w:ascii="宋体" w:hAnsi="宋体"/>
          <w:b/>
          <w:sz w:val="24"/>
        </w:rPr>
      </w:pPr>
      <w:r>
        <w:rPr>
          <w:rFonts w:hint="eastAsia" w:ascii="宋体" w:hAnsi="宋体"/>
          <w:b/>
          <w:sz w:val="24"/>
          <w:lang w:eastAsia="zh-CN"/>
        </w:rPr>
        <w:t>（二）</w:t>
      </w:r>
      <w:r>
        <w:rPr>
          <w:rFonts w:hint="eastAsia" w:ascii="宋体" w:hAnsi="宋体"/>
          <w:b/>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numPr>
          <w:ilvl w:val="0"/>
          <w:numId w:val="0"/>
        </w:numPr>
        <w:spacing w:line="360" w:lineRule="auto"/>
        <w:ind w:left="482" w:leftChars="0"/>
        <w:rPr>
          <w:rFonts w:hint="eastAsia" w:ascii="宋体" w:hAnsi="宋体"/>
          <w:sz w:val="24"/>
        </w:rPr>
      </w:pPr>
      <w:r>
        <w:rPr>
          <w:rFonts w:hint="eastAsia" w:ascii="宋体" w:hAnsi="宋体"/>
          <w:sz w:val="24"/>
        </w:rPr>
        <w:t>5.实质上没有响应本文件要求的投标文件将被拒绝。投标人不得通过修正或撤销不合</w:t>
      </w:r>
    </w:p>
    <w:p>
      <w:pPr>
        <w:numPr>
          <w:ilvl w:val="0"/>
          <w:numId w:val="0"/>
        </w:numPr>
        <w:spacing w:line="360" w:lineRule="auto"/>
        <w:rPr>
          <w:rFonts w:hint="eastAsia" w:ascii="宋体" w:hAnsi="宋体"/>
          <w:b w:val="0"/>
          <w:bCs/>
          <w:sz w:val="24"/>
          <w:lang w:eastAsia="zh-CN"/>
        </w:rPr>
      </w:pPr>
      <w:r>
        <w:rPr>
          <w:rFonts w:hint="eastAsia" w:ascii="宋体" w:hAnsi="宋体"/>
          <w:b w:val="0"/>
          <w:bCs/>
          <w:sz w:val="24"/>
          <w:lang w:eastAsia="zh-CN"/>
        </w:rPr>
        <w:t>要求的偏离或保留从而使其投标文件成为实质上响应的文件。</w:t>
      </w:r>
    </w:p>
    <w:p>
      <w:pPr>
        <w:numPr>
          <w:ilvl w:val="0"/>
          <w:numId w:val="0"/>
        </w:numPr>
        <w:spacing w:line="360" w:lineRule="auto"/>
        <w:ind w:left="482" w:leftChars="0"/>
        <w:rPr>
          <w:rFonts w:hint="eastAsia" w:ascii="宋体" w:hAnsi="宋体"/>
          <w:b/>
          <w:sz w:val="24"/>
          <w:lang w:eastAsia="zh-CN"/>
        </w:rPr>
      </w:pPr>
      <w:r>
        <w:rPr>
          <w:rFonts w:hint="eastAsia" w:ascii="宋体" w:hAnsi="宋体"/>
          <w:b/>
          <w:sz w:val="24"/>
          <w:lang w:eastAsia="zh-CN"/>
        </w:rPr>
        <w:t>（三）无效的投标文件</w:t>
      </w:r>
    </w:p>
    <w:p>
      <w:pPr>
        <w:numPr>
          <w:ilvl w:val="0"/>
          <w:numId w:val="0"/>
        </w:numPr>
        <w:spacing w:line="360" w:lineRule="auto"/>
        <w:ind w:left="482" w:leftChars="0"/>
        <w:rPr>
          <w:rFonts w:hint="eastAsia" w:ascii="宋体" w:hAnsi="宋体"/>
          <w:b w:val="0"/>
          <w:bCs/>
          <w:sz w:val="24"/>
          <w:lang w:eastAsia="zh-CN"/>
        </w:rPr>
      </w:pPr>
      <w:r>
        <w:rPr>
          <w:rFonts w:hint="eastAsia" w:ascii="宋体" w:hAnsi="宋体"/>
          <w:b w:val="0"/>
          <w:bCs/>
          <w:sz w:val="24"/>
          <w:lang w:eastAsia="zh-CN"/>
        </w:rPr>
        <w:t>发生下列情况之一的投标文件将被视为无效：</w:t>
      </w:r>
    </w:p>
    <w:p>
      <w:pPr>
        <w:snapToGrid w:val="0"/>
        <w:spacing w:line="360" w:lineRule="auto"/>
        <w:ind w:firstLine="480" w:firstLineChars="200"/>
        <w:rPr>
          <w:rFonts w:ascii="宋体" w:hAnsi="宋体"/>
          <w:sz w:val="24"/>
        </w:rPr>
      </w:pPr>
      <w:bookmarkStart w:id="0" w:name="串通投标的情形"/>
      <w:bookmarkStart w:id="1" w:name="_Toc359856805"/>
      <w:bookmarkStart w:id="2" w:name="_Toc359592368"/>
      <w:r>
        <w:rPr>
          <w:rFonts w:hint="eastAsia" w:ascii="宋体" w:hAnsi="宋体"/>
          <w:sz w:val="24"/>
        </w:rPr>
        <w:t>1.不具备招标文件规定资格要求；</w:t>
      </w:r>
    </w:p>
    <w:p>
      <w:pPr>
        <w:snapToGrid w:val="0"/>
        <w:spacing w:line="360" w:lineRule="auto"/>
        <w:ind w:firstLine="480" w:firstLineChars="200"/>
        <w:rPr>
          <w:rFonts w:ascii="宋体" w:hAnsi="宋体"/>
          <w:sz w:val="24"/>
        </w:rPr>
      </w:pPr>
      <w:r>
        <w:rPr>
          <w:rFonts w:hint="eastAsia" w:ascii="宋体" w:hAnsi="宋体"/>
          <w:sz w:val="24"/>
        </w:rPr>
        <w:t>2.投标文件未有效授权的；</w:t>
      </w:r>
    </w:p>
    <w:p>
      <w:pPr>
        <w:snapToGrid w:val="0"/>
        <w:spacing w:line="360" w:lineRule="auto"/>
        <w:ind w:firstLine="480" w:firstLineChars="200"/>
        <w:rPr>
          <w:rFonts w:ascii="宋体" w:hAnsi="宋体"/>
          <w:sz w:val="24"/>
        </w:rPr>
      </w:pPr>
      <w:r>
        <w:rPr>
          <w:rFonts w:hint="eastAsia" w:ascii="宋体" w:hAnsi="宋体"/>
          <w:sz w:val="24"/>
        </w:rPr>
        <w:t>3.招标文件中有▲处条款投标人未作实质性响应的；</w:t>
      </w:r>
    </w:p>
    <w:p>
      <w:pPr>
        <w:snapToGrid w:val="0"/>
        <w:spacing w:line="360" w:lineRule="auto"/>
        <w:ind w:firstLine="480" w:firstLineChars="200"/>
        <w:rPr>
          <w:rFonts w:ascii="宋体" w:hAnsi="宋体"/>
          <w:sz w:val="24"/>
        </w:rPr>
      </w:pPr>
      <w:r>
        <w:rPr>
          <w:rFonts w:hint="eastAsia" w:ascii="宋体" w:hAnsi="宋体"/>
          <w:sz w:val="24"/>
        </w:rPr>
        <w:t>4.资格审查或商务技术文件中包含投标报价的；</w:t>
      </w:r>
    </w:p>
    <w:p>
      <w:pPr>
        <w:snapToGrid w:val="0"/>
        <w:spacing w:line="360" w:lineRule="auto"/>
        <w:ind w:firstLine="480" w:firstLineChars="200"/>
        <w:rPr>
          <w:rFonts w:ascii="宋体" w:hAnsi="宋体"/>
          <w:sz w:val="24"/>
        </w:rPr>
      </w:pPr>
      <w:r>
        <w:rPr>
          <w:rFonts w:hint="eastAsia" w:ascii="宋体" w:hAnsi="宋体"/>
          <w:sz w:val="24"/>
        </w:rPr>
        <w:t>5.投标文件关键内容字迹模糊、无法辨认的；</w:t>
      </w:r>
    </w:p>
    <w:p>
      <w:pPr>
        <w:snapToGrid w:val="0"/>
        <w:spacing w:line="360" w:lineRule="auto"/>
        <w:ind w:firstLine="480" w:firstLineChars="200"/>
        <w:rPr>
          <w:rFonts w:ascii="宋体" w:hAnsi="宋体"/>
          <w:sz w:val="24"/>
        </w:rPr>
      </w:pPr>
      <w:r>
        <w:rPr>
          <w:rFonts w:hint="eastAsia" w:ascii="宋体" w:hAnsi="宋体"/>
          <w:sz w:val="24"/>
        </w:rPr>
        <w:t>6.投标文件含有采购人不能接受的附加条件的；</w:t>
      </w:r>
    </w:p>
    <w:p>
      <w:pPr>
        <w:snapToGrid w:val="0"/>
        <w:spacing w:line="360" w:lineRule="auto"/>
        <w:ind w:firstLine="480" w:firstLineChars="200"/>
        <w:rPr>
          <w:rFonts w:ascii="宋体" w:hAnsi="宋体"/>
          <w:sz w:val="24"/>
        </w:rPr>
      </w:pPr>
      <w:r>
        <w:rPr>
          <w:rFonts w:hint="eastAsia" w:ascii="宋体" w:hAnsi="宋体"/>
          <w:sz w:val="24"/>
        </w:rPr>
        <w:t>7.报价超出招标文件中规定的预算金额或者最高限价的；</w:t>
      </w:r>
    </w:p>
    <w:p>
      <w:pPr>
        <w:snapToGrid w:val="0"/>
        <w:spacing w:line="360" w:lineRule="auto"/>
        <w:ind w:firstLine="480" w:firstLineChars="200"/>
        <w:rPr>
          <w:rFonts w:ascii="宋体" w:hAnsi="宋体"/>
          <w:sz w:val="24"/>
        </w:rPr>
      </w:pPr>
      <w:r>
        <w:rPr>
          <w:rFonts w:hint="eastAsia" w:ascii="宋体" w:hAnsi="宋体"/>
          <w:sz w:val="24"/>
        </w:rPr>
        <w:t>8.提供虚假材料谋取中标的；</w:t>
      </w:r>
    </w:p>
    <w:p>
      <w:pPr>
        <w:snapToGrid w:val="0"/>
        <w:spacing w:line="360" w:lineRule="auto"/>
        <w:ind w:firstLine="480" w:firstLineChars="200"/>
        <w:rPr>
          <w:rFonts w:ascii="宋体" w:hAnsi="宋体"/>
          <w:sz w:val="24"/>
        </w:rPr>
      </w:pPr>
      <w:r>
        <w:rPr>
          <w:rFonts w:hint="eastAsia" w:ascii="宋体" w:hAnsi="宋体"/>
          <w:sz w:val="24"/>
        </w:rPr>
        <w:t>9.投标人串通投标的；</w:t>
      </w:r>
    </w:p>
    <w:p>
      <w:pPr>
        <w:snapToGrid w:val="0"/>
        <w:spacing w:line="360" w:lineRule="auto"/>
        <w:ind w:firstLine="480" w:firstLineChars="200"/>
        <w:rPr>
          <w:rFonts w:ascii="宋体" w:hAnsi="宋体"/>
          <w:sz w:val="24"/>
        </w:rPr>
      </w:pPr>
      <w:r>
        <w:rPr>
          <w:rFonts w:hint="eastAsia" w:ascii="宋体" w:hAnsi="宋体"/>
          <w:sz w:val="24"/>
        </w:rPr>
        <w:t>10.不符合法律、法规和招标文件规定的其他实质性要求的；</w:t>
      </w:r>
    </w:p>
    <w:p>
      <w:pPr>
        <w:snapToGrid w:val="0"/>
        <w:spacing w:line="360" w:lineRule="auto"/>
        <w:ind w:firstLine="480" w:firstLineChars="200"/>
        <w:rPr>
          <w:rFonts w:ascii="宋体" w:hAnsi="宋体"/>
          <w:sz w:val="24"/>
        </w:rPr>
      </w:pPr>
      <w:r>
        <w:rPr>
          <w:rFonts w:hint="eastAsia" w:ascii="宋体" w:hAnsi="宋体"/>
          <w:sz w:val="24"/>
        </w:rPr>
        <w:t>11.电子投标文件解密失败的；</w:t>
      </w:r>
    </w:p>
    <w:p>
      <w:pPr>
        <w:snapToGrid w:val="0"/>
        <w:spacing w:line="360" w:lineRule="auto"/>
        <w:ind w:firstLine="480" w:firstLineChars="200"/>
        <w:rPr>
          <w:rFonts w:ascii="宋体" w:hAnsi="宋体"/>
          <w:sz w:val="24"/>
        </w:rPr>
      </w:pPr>
      <w:r>
        <w:rPr>
          <w:rFonts w:hint="eastAsia" w:ascii="宋体" w:hAnsi="宋体"/>
          <w:sz w:val="24"/>
        </w:rPr>
        <w:t>12.电子投标文件超过规定时间（开标后30分钟内）未解密的。</w:t>
      </w:r>
    </w:p>
    <w:p>
      <w:pPr>
        <w:snapToGrid w:val="0"/>
        <w:spacing w:line="360" w:lineRule="auto"/>
        <w:ind w:firstLine="241" w:firstLineChars="100"/>
        <w:outlineLvl w:val="1"/>
        <w:rPr>
          <w:rFonts w:ascii="宋体" w:hAnsi="宋体"/>
          <w:b/>
          <w:sz w:val="24"/>
        </w:rPr>
      </w:pPr>
      <w:r>
        <w:rPr>
          <w:rFonts w:hint="eastAsia" w:ascii="宋体" w:hAnsi="宋体"/>
          <w:b/>
          <w:sz w:val="24"/>
        </w:rPr>
        <w:t>（四）串通投标的情形</w:t>
      </w:r>
      <w:bookmarkEnd w:id="0"/>
    </w:p>
    <w:p>
      <w:pPr>
        <w:snapToGrid w:val="0"/>
        <w:spacing w:line="360" w:lineRule="auto"/>
        <w:ind w:left="284" w:firstLine="120" w:firstLineChars="50"/>
        <w:rPr>
          <w:rFonts w:ascii="宋体" w:hAnsi="宋体"/>
          <w:sz w:val="24"/>
        </w:rPr>
      </w:pPr>
      <w:r>
        <w:rPr>
          <w:rFonts w:hint="eastAsia" w:ascii="宋体" w:hAnsi="宋体"/>
          <w:sz w:val="24"/>
        </w:rPr>
        <w:t>1.不同投标人的投标文件由同一单位或者个人编制；</w:t>
      </w:r>
    </w:p>
    <w:p>
      <w:pPr>
        <w:snapToGrid w:val="0"/>
        <w:spacing w:line="360" w:lineRule="auto"/>
        <w:ind w:left="284" w:firstLine="120" w:firstLineChars="50"/>
        <w:rPr>
          <w:rFonts w:ascii="宋体" w:hAnsi="宋体"/>
          <w:sz w:val="24"/>
        </w:rPr>
      </w:pPr>
      <w:r>
        <w:rPr>
          <w:rFonts w:hint="eastAsia" w:ascii="宋体" w:hAnsi="宋体"/>
          <w:sz w:val="24"/>
        </w:rPr>
        <w:t>2.不同投标人委托同一单位或者个人办理投标事宜；</w:t>
      </w:r>
    </w:p>
    <w:p>
      <w:pPr>
        <w:snapToGrid w:val="0"/>
        <w:spacing w:line="360" w:lineRule="auto"/>
        <w:ind w:left="284" w:firstLine="120" w:firstLineChars="50"/>
        <w:rPr>
          <w:rFonts w:ascii="宋体" w:hAnsi="宋体"/>
          <w:sz w:val="24"/>
        </w:rPr>
      </w:pPr>
      <w:r>
        <w:rPr>
          <w:rFonts w:hint="eastAsia" w:ascii="宋体" w:hAnsi="宋体"/>
          <w:sz w:val="24"/>
        </w:rPr>
        <w:t>3.不同投标人的投标文件载明的项目管理成员或者联系人员为同一人；</w:t>
      </w:r>
    </w:p>
    <w:p>
      <w:pPr>
        <w:snapToGrid w:val="0"/>
        <w:spacing w:line="360" w:lineRule="auto"/>
        <w:ind w:left="284" w:firstLine="120" w:firstLineChars="50"/>
        <w:rPr>
          <w:rFonts w:ascii="宋体" w:hAnsi="宋体"/>
          <w:sz w:val="24"/>
        </w:rPr>
      </w:pPr>
      <w:r>
        <w:rPr>
          <w:rFonts w:hint="eastAsia" w:ascii="宋体" w:hAnsi="宋体"/>
          <w:sz w:val="24"/>
        </w:rPr>
        <w:t>4.不同投标人的投标文件异常一致或者投标报价呈规律性差异；</w:t>
      </w:r>
    </w:p>
    <w:p>
      <w:pPr>
        <w:snapToGrid w:val="0"/>
        <w:spacing w:line="360" w:lineRule="auto"/>
        <w:ind w:left="284" w:firstLine="120" w:firstLineChars="50"/>
        <w:rPr>
          <w:rFonts w:ascii="宋体" w:hAnsi="宋体"/>
          <w:sz w:val="24"/>
        </w:rPr>
      </w:pPr>
      <w:r>
        <w:rPr>
          <w:rFonts w:hint="eastAsia" w:ascii="宋体" w:hAnsi="宋体"/>
          <w:sz w:val="24"/>
        </w:rPr>
        <w:t>5.不同投标人的投标文件相互混装。</w:t>
      </w:r>
    </w:p>
    <w:p>
      <w:pPr>
        <w:snapToGrid w:val="0"/>
        <w:spacing w:line="360" w:lineRule="auto"/>
        <w:ind w:firstLine="241" w:firstLineChars="100"/>
        <w:outlineLvl w:val="1"/>
        <w:rPr>
          <w:rFonts w:ascii="宋体" w:hAnsi="宋体"/>
          <w:b/>
          <w:sz w:val="24"/>
        </w:rPr>
      </w:pPr>
      <w:r>
        <w:rPr>
          <w:rFonts w:hint="eastAsia" w:ascii="宋体" w:hAnsi="宋体"/>
          <w:b/>
          <w:sz w:val="24"/>
        </w:rPr>
        <w:t>（五）</w:t>
      </w:r>
      <w:bookmarkStart w:id="3" w:name="废标的情形"/>
      <w:r>
        <w:rPr>
          <w:rFonts w:hint="eastAsia" w:ascii="宋体" w:hAnsi="宋体"/>
          <w:b/>
          <w:sz w:val="24"/>
        </w:rPr>
        <w:t>废标的情形</w:t>
      </w:r>
      <w:bookmarkEnd w:id="1"/>
      <w:bookmarkEnd w:id="2"/>
      <w:bookmarkEnd w:id="3"/>
    </w:p>
    <w:p>
      <w:pPr>
        <w:snapToGrid w:val="0"/>
        <w:spacing w:line="360" w:lineRule="auto"/>
        <w:ind w:firstLine="480" w:firstLineChars="200"/>
        <w:rPr>
          <w:rFonts w:ascii="宋体" w:hAnsi="宋体"/>
          <w:sz w:val="24"/>
        </w:rPr>
      </w:pPr>
      <w:r>
        <w:rPr>
          <w:rFonts w:hint="eastAsia" w:ascii="宋体" w:hAnsi="宋体"/>
          <w:sz w:val="24"/>
        </w:rPr>
        <w:t>采购中，出现下列情形之一的，应予废标，废标后，采购人将废标理由通知所有投标人：</w:t>
      </w:r>
    </w:p>
    <w:p>
      <w:pPr>
        <w:snapToGrid w:val="0"/>
        <w:spacing w:line="360" w:lineRule="auto"/>
        <w:ind w:firstLine="480" w:firstLineChars="200"/>
        <w:rPr>
          <w:rFonts w:ascii="宋体" w:hAnsi="宋体"/>
          <w:sz w:val="24"/>
        </w:rPr>
      </w:pPr>
      <w:r>
        <w:rPr>
          <w:rFonts w:hint="eastAsia" w:ascii="宋体" w:hAnsi="宋体"/>
          <w:sz w:val="24"/>
        </w:rPr>
        <w:t>1.符合专业条件的投标人或对招标文件作实质性响应的投标人不足三家的；</w:t>
      </w:r>
    </w:p>
    <w:p>
      <w:pPr>
        <w:snapToGrid w:val="0"/>
        <w:spacing w:line="360" w:lineRule="auto"/>
        <w:ind w:firstLine="480" w:firstLineChars="200"/>
        <w:rPr>
          <w:rFonts w:ascii="宋体" w:hAnsi="宋体"/>
          <w:sz w:val="24"/>
        </w:rPr>
      </w:pPr>
      <w:r>
        <w:rPr>
          <w:rFonts w:hint="eastAsia" w:ascii="宋体" w:hAnsi="宋体"/>
          <w:sz w:val="24"/>
        </w:rPr>
        <w:t>2.出现影响采购公正的违法、违规行为的；</w:t>
      </w:r>
    </w:p>
    <w:p>
      <w:pPr>
        <w:snapToGrid w:val="0"/>
        <w:spacing w:line="360" w:lineRule="auto"/>
        <w:ind w:firstLine="480" w:firstLineChars="200"/>
        <w:rPr>
          <w:rFonts w:ascii="宋体" w:hAnsi="宋体"/>
          <w:sz w:val="24"/>
        </w:rPr>
      </w:pPr>
      <w:r>
        <w:rPr>
          <w:rFonts w:hint="eastAsia" w:ascii="宋体" w:hAnsi="宋体"/>
          <w:sz w:val="24"/>
        </w:rPr>
        <w:t>3.投标人的报价均超过了采购预算（最高限价），采购人不能支付的；</w:t>
      </w:r>
    </w:p>
    <w:p>
      <w:pPr>
        <w:snapToGrid w:val="0"/>
        <w:spacing w:line="360" w:lineRule="auto"/>
        <w:ind w:firstLine="480" w:firstLineChars="200"/>
        <w:rPr>
          <w:rFonts w:hint="eastAsia" w:ascii="宋体" w:hAnsi="宋体"/>
          <w:sz w:val="24"/>
        </w:rPr>
      </w:pPr>
      <w:r>
        <w:rPr>
          <w:rFonts w:hint="eastAsia" w:ascii="宋体" w:hAnsi="宋体"/>
          <w:sz w:val="24"/>
        </w:rPr>
        <w:t>4.因重大变故，采购任务取消的。</w:t>
      </w:r>
    </w:p>
    <w:p>
      <w:pPr>
        <w:snapToGrid w:val="0"/>
        <w:spacing w:line="360" w:lineRule="auto"/>
        <w:ind w:firstLine="482" w:firstLineChars="200"/>
        <w:rPr>
          <w:rFonts w:hint="eastAsia" w:ascii="宋体" w:hAnsi="宋体"/>
          <w:b/>
          <w:bCs/>
          <w:sz w:val="24"/>
        </w:rPr>
      </w:pPr>
      <w:r>
        <w:rPr>
          <w:rFonts w:hint="eastAsia" w:ascii="宋体" w:hAnsi="宋体"/>
          <w:b/>
          <w:bCs/>
          <w:sz w:val="24"/>
        </w:rPr>
        <w:t>五、开标</w:t>
      </w:r>
    </w:p>
    <w:p>
      <w:pPr>
        <w:snapToGrid w:val="0"/>
        <w:spacing w:line="360" w:lineRule="auto"/>
        <w:ind w:firstLine="480" w:firstLineChars="200"/>
        <w:rPr>
          <w:rFonts w:hint="eastAsia" w:ascii="宋体" w:hAnsi="宋体"/>
          <w:sz w:val="24"/>
        </w:rPr>
      </w:pPr>
      <w:r>
        <w:rPr>
          <w:rFonts w:hint="eastAsia" w:ascii="宋体" w:hAnsi="宋体"/>
          <w:sz w:val="24"/>
        </w:rPr>
        <w:t>（一）开标</w:t>
      </w:r>
    </w:p>
    <w:p>
      <w:pPr>
        <w:snapToGrid w:val="0"/>
        <w:spacing w:line="360" w:lineRule="auto"/>
        <w:ind w:firstLine="480" w:firstLineChars="200"/>
        <w:rPr>
          <w:rFonts w:hint="eastAsia" w:ascii="宋体" w:hAnsi="宋体"/>
          <w:sz w:val="24"/>
        </w:rPr>
      </w:pPr>
      <w:r>
        <w:rPr>
          <w:rFonts w:hint="eastAsia" w:ascii="宋体" w:hAnsi="宋体"/>
          <w:sz w:val="24"/>
        </w:rPr>
        <w:t>1.招标人在规定的日期、时间和地点组织招标会。</w:t>
      </w:r>
    </w:p>
    <w:p>
      <w:pPr>
        <w:snapToGrid w:val="0"/>
        <w:spacing w:line="360" w:lineRule="auto"/>
        <w:ind w:firstLine="480" w:firstLineChars="200"/>
        <w:rPr>
          <w:rFonts w:hint="eastAsia" w:ascii="宋体" w:hAnsi="宋体"/>
          <w:sz w:val="24"/>
        </w:rPr>
      </w:pPr>
      <w:r>
        <w:rPr>
          <w:rFonts w:hint="eastAsia" w:ascii="宋体" w:hAnsi="宋体"/>
          <w:sz w:val="24"/>
        </w:rPr>
        <w:t>2.电子投标文件开标</w:t>
      </w:r>
    </w:p>
    <w:p>
      <w:pPr>
        <w:snapToGrid w:val="0"/>
        <w:spacing w:line="360" w:lineRule="auto"/>
        <w:ind w:firstLine="480" w:firstLineChars="200"/>
        <w:rPr>
          <w:rFonts w:hint="eastAsia" w:ascii="宋体" w:hAnsi="宋体"/>
          <w:sz w:val="24"/>
        </w:rPr>
      </w:pPr>
      <w:r>
        <w:rPr>
          <w:rFonts w:hint="eastAsia" w:ascii="宋体" w:hAnsi="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sz w:val="24"/>
        </w:rPr>
      </w:pPr>
      <w:r>
        <w:rPr>
          <w:rFonts w:hint="eastAsia" w:ascii="宋体" w:hAnsi="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sz w:val="24"/>
        </w:rPr>
      </w:pPr>
      <w:r>
        <w:rPr>
          <w:rFonts w:hint="eastAsia" w:ascii="宋体" w:hAnsi="宋体"/>
          <w:b/>
          <w:bCs/>
          <w:sz w:val="24"/>
        </w:rPr>
        <w:t>（二）评标委员会</w:t>
      </w:r>
    </w:p>
    <w:p>
      <w:pPr>
        <w:spacing w:line="360" w:lineRule="auto"/>
        <w:ind w:firstLine="480" w:firstLineChars="200"/>
        <w:rPr>
          <w:rFonts w:ascii="宋体" w:hAnsi="宋体"/>
          <w:sz w:val="24"/>
        </w:rPr>
      </w:pPr>
      <w:r>
        <w:rPr>
          <w:rFonts w:hint="eastAsia" w:ascii="宋体" w:hAnsi="宋体"/>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sz w:val="24"/>
        </w:rPr>
      </w:pPr>
      <w:r>
        <w:rPr>
          <w:rFonts w:hint="eastAsia" w:ascii="宋体" w:hAnsi="宋体"/>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sz w:val="24"/>
        </w:rPr>
      </w:pPr>
      <w:r>
        <w:rPr>
          <w:rFonts w:hint="eastAsia" w:ascii="宋体" w:hAnsi="宋体"/>
          <w:b/>
          <w:bCs/>
          <w:sz w:val="24"/>
        </w:rPr>
        <w:t>（三）评标</w:t>
      </w:r>
    </w:p>
    <w:p>
      <w:pPr>
        <w:snapToGrid w:val="0"/>
        <w:spacing w:line="360" w:lineRule="auto"/>
        <w:ind w:firstLine="480" w:firstLineChars="200"/>
        <w:rPr>
          <w:rFonts w:ascii="宋体" w:hAnsi="宋体"/>
          <w:b/>
          <w:bCs/>
          <w:sz w:val="24"/>
        </w:rPr>
      </w:pPr>
      <w:r>
        <w:rPr>
          <w:rFonts w:hint="eastAsia" w:ascii="宋体" w:hAnsi="宋体"/>
          <w:sz w:val="24"/>
        </w:rPr>
        <w:t xml:space="preserve">1.评定原则：根据符合采购需求、质量和服务等要求，综合评分确定中标人。 </w:t>
      </w:r>
    </w:p>
    <w:p>
      <w:pPr>
        <w:snapToGrid w:val="0"/>
        <w:spacing w:line="360" w:lineRule="auto"/>
        <w:ind w:firstLine="480" w:firstLineChars="200"/>
        <w:rPr>
          <w:rFonts w:ascii="宋体" w:hAnsi="宋体"/>
          <w:sz w:val="24"/>
        </w:rPr>
      </w:pPr>
      <w:r>
        <w:rPr>
          <w:rFonts w:hint="eastAsia" w:ascii="宋体" w:hAnsi="宋体"/>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sz w:val="24"/>
        </w:rPr>
      </w:pPr>
      <w:r>
        <w:rPr>
          <w:rFonts w:hint="eastAsia" w:ascii="宋体" w:hAnsi="宋体"/>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sz w:val="24"/>
        </w:rPr>
      </w:pPr>
      <w:r>
        <w:rPr>
          <w:rFonts w:hint="eastAsia" w:ascii="宋体" w:hAnsi="宋体"/>
          <w:b/>
          <w:sz w:val="24"/>
        </w:rPr>
        <w:t>(四) 算术错误将按以下方法更正</w:t>
      </w:r>
    </w:p>
    <w:p>
      <w:pPr>
        <w:snapToGrid w:val="0"/>
        <w:spacing w:line="360" w:lineRule="auto"/>
        <w:ind w:firstLine="480" w:firstLineChars="200"/>
        <w:rPr>
          <w:rFonts w:ascii="宋体" w:hAnsi="宋体"/>
          <w:sz w:val="24"/>
        </w:rPr>
      </w:pPr>
      <w:r>
        <w:rPr>
          <w:rFonts w:hint="eastAsia" w:ascii="宋体" w:hAnsi="宋体"/>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sz w:val="24"/>
        </w:rPr>
      </w:pPr>
      <w:r>
        <w:rPr>
          <w:rFonts w:hint="eastAsia" w:ascii="宋体" w:hAnsi="宋体"/>
          <w:sz w:val="24"/>
        </w:rPr>
        <w:t>（2）投标文件的大写金额和小写金额不一致的，以大写金额为准；</w:t>
      </w:r>
    </w:p>
    <w:p>
      <w:pPr>
        <w:snapToGrid w:val="0"/>
        <w:spacing w:line="360" w:lineRule="auto"/>
        <w:ind w:firstLine="480" w:firstLineChars="200"/>
        <w:rPr>
          <w:rFonts w:ascii="宋体" w:hAnsi="宋体"/>
          <w:sz w:val="24"/>
        </w:rPr>
      </w:pPr>
      <w:r>
        <w:rPr>
          <w:rFonts w:hint="eastAsia" w:ascii="宋体" w:hAnsi="宋体"/>
          <w:sz w:val="24"/>
        </w:rPr>
        <w:t>（3）单价金额小数点或百分比有明显错位的，以开标一览表的总价为准，并修改单价；</w:t>
      </w:r>
    </w:p>
    <w:p>
      <w:pPr>
        <w:snapToGrid w:val="0"/>
        <w:spacing w:line="360" w:lineRule="auto"/>
        <w:ind w:firstLine="480" w:firstLineChars="200"/>
        <w:rPr>
          <w:rFonts w:ascii="宋体" w:hAnsi="宋体"/>
          <w:sz w:val="24"/>
        </w:rPr>
      </w:pPr>
      <w:r>
        <w:rPr>
          <w:rFonts w:hint="eastAsia" w:ascii="宋体" w:hAnsi="宋体"/>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sz w:val="24"/>
        </w:rPr>
      </w:pPr>
      <w:r>
        <w:rPr>
          <w:rFonts w:hint="eastAsia" w:ascii="宋体" w:hAnsi="宋体"/>
          <w:b/>
          <w:sz w:val="24"/>
        </w:rPr>
        <w:t>（五）开标结果</w:t>
      </w:r>
      <w:r>
        <w:rPr>
          <w:rFonts w:hint="eastAsia" w:ascii="宋体" w:hAnsi="宋体"/>
          <w:sz w:val="24"/>
        </w:rPr>
        <w:t>：评标委员会按招标文件规定的评定办法评定中标候选人。</w:t>
      </w:r>
    </w:p>
    <w:p>
      <w:pPr>
        <w:spacing w:line="360" w:lineRule="auto"/>
        <w:ind w:firstLine="482" w:firstLineChars="200"/>
        <w:rPr>
          <w:rFonts w:ascii="宋体" w:hAnsi="宋体"/>
          <w:sz w:val="24"/>
        </w:rPr>
      </w:pPr>
      <w:r>
        <w:rPr>
          <w:rFonts w:hint="eastAsia" w:ascii="宋体" w:hAnsi="宋体"/>
          <w:b/>
          <w:sz w:val="24"/>
        </w:rPr>
        <w:t>（六）中标通知书</w:t>
      </w:r>
      <w:r>
        <w:rPr>
          <w:rFonts w:hint="eastAsia" w:ascii="宋体" w:hAnsi="宋体"/>
          <w:sz w:val="24"/>
        </w:rPr>
        <w:t>：评定结果经公示一个工作日无异议后，招标人将以书面形式发出《中标通知书》 。 《中标通知书》一经发出即发生法律效力。招标人无义务向未中标投标人解释落选原因，不退回投标文件。《中标通知书》将作为签订合同的依据。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sz w:val="24"/>
        </w:rPr>
      </w:pPr>
      <w:r>
        <w:rPr>
          <w:rFonts w:hint="eastAsia" w:ascii="宋体" w:hAnsi="宋体" w:cs="宋体"/>
          <w:b/>
          <w:sz w:val="24"/>
        </w:rPr>
        <w:t>六、履约保证金</w:t>
      </w:r>
    </w:p>
    <w:p>
      <w:pPr>
        <w:autoSpaceDE w:val="0"/>
        <w:autoSpaceDN w:val="0"/>
        <w:adjustRightInd w:val="0"/>
        <w:spacing w:line="360" w:lineRule="auto"/>
        <w:ind w:firstLine="482" w:firstLineChars="200"/>
        <w:rPr>
          <w:rFonts w:ascii="宋体" w:hAnsi="宋体"/>
          <w:b/>
          <w:sz w:val="24"/>
        </w:rPr>
      </w:pPr>
      <w:r>
        <w:rPr>
          <w:rFonts w:hint="eastAsia" w:ascii="宋体" w:hAnsi="宋体"/>
          <w:b/>
          <w:bCs/>
          <w:sz w:val="24"/>
        </w:rPr>
        <w:t>1．中标供应商于中标结果（成交）公告结束后5个工作日内</w:t>
      </w:r>
      <w:r>
        <w:rPr>
          <w:rFonts w:hint="eastAsia" w:ascii="宋体" w:hAnsi="宋体"/>
          <w:b/>
          <w:sz w:val="24"/>
        </w:rPr>
        <w:t>向采购人缴纳履约保证金，履约保证金为中标金额的5%。验收合格1年后无息退还；</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2．缴纳形式：</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sz w:val="24"/>
        </w:rPr>
      </w:pPr>
      <w:r>
        <w:rPr>
          <w:rFonts w:hint="eastAsia" w:ascii="宋体" w:hAnsi="宋体"/>
          <w:bCs/>
          <w:sz w:val="24"/>
        </w:rPr>
        <w:t>账号：799901012105965。</w:t>
      </w:r>
    </w:p>
    <w:p>
      <w:pPr>
        <w:autoSpaceDE w:val="0"/>
        <w:autoSpaceDN w:val="0"/>
        <w:adjustRightInd w:val="0"/>
        <w:spacing w:line="360" w:lineRule="auto"/>
        <w:ind w:firstLine="480" w:firstLineChars="200"/>
        <w:rPr>
          <w:rFonts w:ascii="宋体" w:hAnsi="宋体"/>
          <w:bCs/>
          <w:sz w:val="24"/>
        </w:rPr>
      </w:pPr>
      <w:r>
        <w:rPr>
          <w:rFonts w:hint="eastAsia" w:ascii="宋体" w:hAnsi="宋体"/>
          <w:bCs/>
          <w:sz w:val="24"/>
        </w:rPr>
        <w:t>(2)或符合政策规定的其它形式</w:t>
      </w:r>
      <w:r>
        <w:rPr>
          <w:rFonts w:ascii="宋体" w:hAnsi="宋体"/>
          <w:bCs/>
          <w:sz w:val="24"/>
        </w:rPr>
        <w:t>。</w:t>
      </w:r>
    </w:p>
    <w:p>
      <w:pPr>
        <w:autoSpaceDE w:val="0"/>
        <w:autoSpaceDN w:val="0"/>
        <w:adjustRightInd w:val="0"/>
        <w:spacing w:line="360" w:lineRule="auto"/>
        <w:ind w:firstLine="472" w:firstLineChars="196"/>
        <w:outlineLvl w:val="1"/>
        <w:rPr>
          <w:rFonts w:ascii="宋体" w:hAnsi="宋体" w:cs="宋体"/>
          <w:b/>
          <w:sz w:val="24"/>
        </w:rPr>
      </w:pPr>
      <w:r>
        <w:rPr>
          <w:rFonts w:hint="eastAsia" w:ascii="宋体" w:hAnsi="宋体" w:cs="宋体"/>
          <w:b/>
          <w:sz w:val="24"/>
        </w:rPr>
        <w:t>七、合同授予</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2．中标人拖延、拒签合同的，将被扣罚履约保证金并取消中标资格。</w:t>
      </w:r>
    </w:p>
    <w:p>
      <w:pPr>
        <w:spacing w:line="360" w:lineRule="auto"/>
        <w:ind w:firstLine="480" w:firstLineChars="200"/>
        <w:rPr>
          <w:rFonts w:ascii="宋体" w:hAnsi="宋体" w:cs="宋体"/>
          <w:bCs/>
          <w:sz w:val="24"/>
        </w:rPr>
      </w:pPr>
      <w:r>
        <w:rPr>
          <w:rFonts w:hint="eastAsia" w:ascii="宋体" w:hAnsi="宋体" w:cs="宋体"/>
          <w:bCs/>
          <w:sz w:val="24"/>
        </w:rPr>
        <w:t>3．招标文件、澄清文件、投标文件等，均为签订合同的依据。</w:t>
      </w:r>
    </w:p>
    <w:p>
      <w:pPr>
        <w:spacing w:line="360" w:lineRule="auto"/>
        <w:ind w:firstLine="472" w:firstLineChars="196"/>
        <w:outlineLvl w:val="0"/>
        <w:rPr>
          <w:rFonts w:ascii="宋体" w:hAnsi="宋体" w:cs="宋体"/>
          <w:b/>
          <w:kern w:val="0"/>
          <w:sz w:val="24"/>
        </w:rPr>
      </w:pPr>
      <w:r>
        <w:rPr>
          <w:rFonts w:hint="eastAsia" w:ascii="宋体" w:hAnsi="宋体" w:cs="宋体"/>
          <w:b/>
          <w:kern w:val="0"/>
          <w:sz w:val="24"/>
          <w:lang w:eastAsia="zh-CN"/>
        </w:rPr>
        <w:t>八</w:t>
      </w:r>
      <w:r>
        <w:rPr>
          <w:rFonts w:hint="eastAsia" w:ascii="宋体" w:hAnsi="宋体" w:cs="宋体"/>
          <w:b/>
          <w:kern w:val="0"/>
          <w:sz w:val="24"/>
        </w:rPr>
        <w:t>、服务要求</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如发生所提供服务与投标时承诺的不符，采购人有权终止合同没收履约保证金，拒绝支付合同款，由此产生的一切责任和后果由投标人承担。</w:t>
      </w:r>
    </w:p>
    <w:p>
      <w:pPr>
        <w:spacing w:line="360" w:lineRule="auto"/>
        <w:ind w:firstLine="472" w:firstLineChars="196"/>
        <w:outlineLvl w:val="1"/>
        <w:rPr>
          <w:rFonts w:ascii="宋体" w:hAnsi="宋体"/>
          <w:b/>
          <w:kern w:val="0"/>
          <w:sz w:val="24"/>
        </w:rPr>
      </w:pPr>
      <w:r>
        <w:rPr>
          <w:rFonts w:hint="eastAsia" w:ascii="宋体" w:hAnsi="宋体"/>
          <w:b/>
          <w:kern w:val="0"/>
          <w:sz w:val="24"/>
          <w:lang w:eastAsia="zh-CN"/>
        </w:rPr>
        <w:t>九</w:t>
      </w:r>
      <w:r>
        <w:rPr>
          <w:rFonts w:hint="eastAsia" w:ascii="宋体" w:hAnsi="宋体"/>
          <w:b/>
          <w:kern w:val="0"/>
          <w:sz w:val="24"/>
        </w:rPr>
        <w:t>、项目要求</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（三）设备制造商在中国应具有可靠的技术培训和应用支持能力。可随时响应用户的软件操作、设备维护等方面的培训要求。</w:t>
      </w:r>
    </w:p>
    <w:p>
      <w:pPr>
        <w:spacing w:line="360" w:lineRule="auto"/>
        <w:ind w:firstLine="482" w:firstLineChars="200"/>
        <w:outlineLvl w:val="1"/>
        <w:rPr>
          <w:rFonts w:ascii="宋体" w:hAnsi="宋体"/>
          <w:b/>
          <w:kern w:val="0"/>
          <w:sz w:val="24"/>
        </w:rPr>
      </w:pPr>
      <w:r>
        <w:rPr>
          <w:rFonts w:hint="eastAsia" w:ascii="宋体" w:hAnsi="宋体"/>
          <w:b/>
          <w:kern w:val="0"/>
          <w:sz w:val="24"/>
          <w:lang w:eastAsia="zh-CN"/>
        </w:rPr>
        <w:t>十</w:t>
      </w:r>
      <w:r>
        <w:rPr>
          <w:rFonts w:hint="eastAsia" w:ascii="宋体" w:hAnsi="宋体"/>
          <w:b/>
          <w:kern w:val="0"/>
          <w:sz w:val="24"/>
        </w:rPr>
        <w:t>、质量保证要求</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（一） 本次招标的商品必须是</w:t>
      </w:r>
      <w:r>
        <w:rPr>
          <w:rFonts w:ascii="宋体" w:hAnsi="宋体"/>
          <w:b/>
          <w:bCs/>
          <w:kern w:val="0"/>
          <w:sz w:val="24"/>
        </w:rPr>
        <w:t>2020</w:t>
      </w:r>
      <w:r>
        <w:rPr>
          <w:rFonts w:hint="eastAsia" w:ascii="宋体" w:hAnsi="宋体"/>
          <w:b/>
          <w:bCs/>
          <w:kern w:val="0"/>
          <w:sz w:val="24"/>
        </w:rPr>
        <w:t>年</w:t>
      </w:r>
      <w:r>
        <w:rPr>
          <w:rFonts w:ascii="宋体" w:hAnsi="宋体"/>
          <w:b/>
          <w:bCs/>
          <w:kern w:val="0"/>
          <w:sz w:val="24"/>
        </w:rPr>
        <w:t>01</w:t>
      </w:r>
      <w:r>
        <w:rPr>
          <w:rFonts w:hint="eastAsia" w:ascii="宋体" w:hAnsi="宋体"/>
          <w:b/>
          <w:bCs/>
          <w:kern w:val="0"/>
          <w:sz w:val="24"/>
        </w:rPr>
        <w:t>月</w:t>
      </w:r>
      <w:r>
        <w:rPr>
          <w:rFonts w:hint="eastAsia" w:ascii="宋体" w:hAnsi="宋体"/>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kern w:val="0"/>
          <w:sz w:val="24"/>
        </w:rPr>
      </w:pPr>
      <w:r>
        <w:rPr>
          <w:rFonts w:hint="eastAsia" w:ascii="宋体" w:hAnsi="宋体"/>
          <w:b/>
          <w:kern w:val="0"/>
          <w:sz w:val="24"/>
        </w:rPr>
        <w:t>十</w:t>
      </w:r>
      <w:r>
        <w:rPr>
          <w:rFonts w:hint="eastAsia" w:ascii="宋体" w:hAnsi="宋体"/>
          <w:b/>
          <w:kern w:val="0"/>
          <w:sz w:val="24"/>
          <w:lang w:eastAsia="zh-CN"/>
        </w:rPr>
        <w:t>一</w:t>
      </w:r>
      <w:r>
        <w:rPr>
          <w:rFonts w:hint="eastAsia" w:ascii="宋体" w:hAnsi="宋体"/>
          <w:b/>
          <w:kern w:val="0"/>
          <w:sz w:val="24"/>
        </w:rPr>
        <w:t>、其他要求</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（一）交货时间</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合同签订后</w:t>
      </w:r>
      <w:r>
        <w:rPr>
          <w:rFonts w:hint="eastAsia" w:ascii="宋体" w:hAnsi="宋体"/>
          <w:b/>
          <w:bCs/>
          <w:kern w:val="0"/>
          <w:sz w:val="24"/>
          <w:highlight w:val="none"/>
        </w:rPr>
        <w:t>6</w:t>
      </w:r>
      <w:r>
        <w:rPr>
          <w:rFonts w:ascii="宋体" w:hAnsi="宋体"/>
          <w:b/>
          <w:bCs/>
          <w:kern w:val="0"/>
          <w:sz w:val="24"/>
          <w:highlight w:val="none"/>
        </w:rPr>
        <w:t>0</w:t>
      </w:r>
      <w:r>
        <w:rPr>
          <w:rFonts w:hint="eastAsia" w:ascii="宋体" w:hAnsi="宋体"/>
          <w:b/>
          <w:bCs/>
          <w:kern w:val="0"/>
          <w:sz w:val="24"/>
          <w:highlight w:val="none"/>
        </w:rPr>
        <w:t>天</w:t>
      </w:r>
      <w:r>
        <w:rPr>
          <w:rFonts w:hint="eastAsia" w:ascii="宋体" w:hAnsi="宋体"/>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（二）售后服务要求</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1.从验收合格之日起，质保期</w:t>
      </w:r>
      <w:r>
        <w:rPr>
          <w:rFonts w:hint="eastAsia" w:ascii="宋体" w:hAnsi="宋体"/>
          <w:b/>
          <w:bCs/>
          <w:kern w:val="0"/>
          <w:sz w:val="24"/>
          <w:highlight w:val="none"/>
        </w:rPr>
        <w:t>3年</w:t>
      </w:r>
      <w:r>
        <w:rPr>
          <w:rFonts w:hint="eastAsia" w:ascii="宋体" w:hAnsi="宋体"/>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3.维护保养要求：</w:t>
      </w:r>
    </w:p>
    <w:p>
      <w:pPr>
        <w:autoSpaceDE w:val="0"/>
        <w:autoSpaceDN w:val="0"/>
        <w:adjustRightInd w:val="0"/>
        <w:spacing w:line="360" w:lineRule="auto"/>
        <w:ind w:firstLine="480" w:firstLineChars="200"/>
        <w:rPr>
          <w:rFonts w:ascii="宋体" w:hAnsi="宋体"/>
          <w:kern w:val="0"/>
          <w:sz w:val="24"/>
        </w:rPr>
      </w:pPr>
      <w:r>
        <w:rPr>
          <w:rFonts w:hint="eastAsia" w:ascii="宋体" w:hAnsi="宋体"/>
          <w:kern w:val="0"/>
          <w:sz w:val="24"/>
        </w:rPr>
        <w:t>要求维护维修设立专职维护、维修人员或机构。专门配备维修器材。项目维护保养为整体系统工程安装、调试完毕经招标方组织验收合格并正常运行一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（三）培训</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1.培训为现场培训，培训内容包括设备和系统使用等。</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kern w:val="0"/>
          <w:sz w:val="24"/>
        </w:rPr>
      </w:pPr>
      <w:r>
        <w:rPr>
          <w:rFonts w:hint="eastAsia" w:ascii="宋体" w:hAnsi="宋体"/>
          <w:kern w:val="0"/>
          <w:sz w:val="24"/>
        </w:rPr>
        <w:t>（四）验收</w:t>
      </w:r>
    </w:p>
    <w:p>
      <w:pPr>
        <w:autoSpaceDE w:val="0"/>
        <w:autoSpaceDN w:val="0"/>
        <w:adjustRightInd w:val="0"/>
        <w:spacing w:line="360" w:lineRule="auto"/>
        <w:ind w:firstLine="480" w:firstLineChars="200"/>
        <w:jc w:val="left"/>
        <w:rPr>
          <w:rFonts w:ascii="宋体" w:hAnsi="宋体"/>
          <w:sz w:val="24"/>
        </w:rPr>
      </w:pPr>
      <w:r>
        <w:rPr>
          <w:rFonts w:ascii="宋体" w:hAnsi="宋体"/>
          <w:sz w:val="24"/>
        </w:rPr>
        <w:t>1.验收分</w:t>
      </w:r>
      <w:r>
        <w:rPr>
          <w:rFonts w:hint="eastAsia" w:ascii="宋体" w:hAnsi="宋体"/>
          <w:sz w:val="24"/>
        </w:rPr>
        <w:t>初验、</w:t>
      </w:r>
      <w:r>
        <w:rPr>
          <w:rFonts w:ascii="宋体" w:hAnsi="宋体"/>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sz w:val="24"/>
        </w:rPr>
      </w:pPr>
      <w:r>
        <w:rPr>
          <w:rFonts w:ascii="宋体" w:hAnsi="宋体"/>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sz w:val="24"/>
        </w:rPr>
      </w:pPr>
      <w:r>
        <w:rPr>
          <w:rFonts w:ascii="宋体" w:hAnsi="宋体"/>
          <w:sz w:val="24"/>
        </w:rPr>
        <w:t>3.系统终验在系统集成初验合格一个月内组织实施。</w:t>
      </w:r>
    </w:p>
    <w:p>
      <w:pPr>
        <w:spacing w:line="360" w:lineRule="auto"/>
        <w:ind w:firstLine="470" w:firstLineChars="195"/>
        <w:rPr>
          <w:rFonts w:ascii="宋体" w:hAnsi="宋体"/>
          <w:b/>
          <w:sz w:val="24"/>
        </w:rPr>
      </w:pPr>
      <w:r>
        <w:rPr>
          <w:rFonts w:hint="eastAsia" w:ascii="宋体" w:hAnsi="宋体"/>
          <w:b/>
          <w:sz w:val="24"/>
        </w:rPr>
        <w:t>十</w:t>
      </w:r>
      <w:r>
        <w:rPr>
          <w:rFonts w:hint="eastAsia" w:ascii="宋体" w:hAnsi="宋体"/>
          <w:b/>
          <w:sz w:val="24"/>
          <w:lang w:eastAsia="zh-CN"/>
        </w:rPr>
        <w:t>二</w:t>
      </w:r>
      <w:r>
        <w:rPr>
          <w:rFonts w:hint="eastAsia" w:ascii="宋体" w:hAnsi="宋体"/>
          <w:b/>
          <w:sz w:val="24"/>
        </w:rPr>
        <w:t>、解释权：</w:t>
      </w:r>
      <w:r>
        <w:rPr>
          <w:rFonts w:hint="eastAsia" w:ascii="宋体" w:hAnsi="宋体"/>
          <w:sz w:val="24"/>
        </w:rPr>
        <w:t>本招标文件依据《政府采购法》及有关规定编制，解释权属招标人。</w:t>
      </w:r>
    </w:p>
    <w:p>
      <w:pPr>
        <w:spacing w:line="360" w:lineRule="auto"/>
        <w:ind w:firstLine="472" w:firstLineChars="196"/>
        <w:rPr>
          <w:rFonts w:ascii="宋体" w:hAnsi="宋体"/>
          <w:sz w:val="24"/>
        </w:rPr>
      </w:pPr>
      <w:r>
        <w:rPr>
          <w:rFonts w:hint="eastAsia" w:ascii="宋体" w:hAnsi="宋体"/>
          <w:b/>
          <w:sz w:val="24"/>
        </w:rPr>
        <w:t>十</w:t>
      </w:r>
      <w:r>
        <w:rPr>
          <w:rFonts w:hint="eastAsia" w:ascii="宋体" w:hAnsi="宋体"/>
          <w:b/>
          <w:sz w:val="24"/>
          <w:lang w:eastAsia="zh-CN"/>
        </w:rPr>
        <w:t>三</w:t>
      </w:r>
      <w:r>
        <w:rPr>
          <w:rFonts w:hint="eastAsia" w:ascii="宋体" w:hAnsi="宋体"/>
          <w:b/>
          <w:sz w:val="24"/>
        </w:rPr>
        <w:t>、通讯地址：</w:t>
      </w:r>
      <w:r>
        <w:rPr>
          <w:rFonts w:hint="eastAsia" w:ascii="宋体" w:hAnsi="宋体"/>
          <w:sz w:val="24"/>
        </w:rPr>
        <w:t>所有与招标有关的函电请按下面联系。</w:t>
      </w:r>
    </w:p>
    <w:p>
      <w:pPr>
        <w:spacing w:line="360" w:lineRule="auto"/>
        <w:ind w:firstLine="480" w:firstLineChars="200"/>
        <w:jc w:val="left"/>
        <w:rPr>
          <w:rFonts w:ascii="宋体" w:hAnsi="宋体"/>
          <w:sz w:val="24"/>
        </w:rPr>
      </w:pPr>
      <w:r>
        <w:rPr>
          <w:rFonts w:hint="eastAsia" w:ascii="宋体" w:hAnsi="宋体"/>
          <w:sz w:val="24"/>
        </w:rPr>
        <w:t>通讯地址：浙江省衢州市九华北大道78号衢州学院，邮编：324000。</w:t>
      </w:r>
    </w:p>
    <w:p>
      <w:pPr>
        <w:shd w:val="clear" w:color="auto" w:fill="FFFFFF"/>
        <w:spacing w:line="360" w:lineRule="auto"/>
        <w:ind w:firstLine="495"/>
        <w:rPr>
          <w:rFonts w:ascii="宋体" w:hAnsi="宋体"/>
          <w:bCs/>
          <w:sz w:val="24"/>
        </w:rPr>
      </w:pPr>
      <w:r>
        <w:rPr>
          <w:rFonts w:hint="eastAsia" w:ascii="宋体" w:hAnsi="宋体" w:cs="Arial"/>
          <w:kern w:val="0"/>
          <w:sz w:val="24"/>
        </w:rPr>
        <w:t>采购中心联系人</w:t>
      </w:r>
      <w:r>
        <w:rPr>
          <w:rFonts w:hint="eastAsia" w:ascii="宋体" w:hAnsi="宋体"/>
          <w:bCs/>
          <w:sz w:val="24"/>
        </w:rPr>
        <w:t>：周老师</w:t>
      </w:r>
      <w:r>
        <w:rPr>
          <w:rFonts w:hint="eastAsia" w:ascii="宋体" w:hAnsi="宋体"/>
          <w:bCs/>
          <w:sz w:val="24"/>
          <w:lang w:eastAsia="zh-CN"/>
        </w:rPr>
        <w:t>；</w:t>
      </w:r>
      <w:r>
        <w:rPr>
          <w:rFonts w:hint="eastAsia" w:ascii="宋体" w:hAnsi="宋体"/>
          <w:bCs/>
          <w:sz w:val="24"/>
        </w:rPr>
        <w:t>电话：0570-8015042，18957039862。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w:t>
      </w:r>
      <w:r>
        <w:rPr>
          <w:rFonts w:hint="eastAsia" w:ascii="宋体" w:hAnsi="宋体"/>
          <w:kern w:val="0"/>
          <w:sz w:val="24"/>
          <w:lang w:eastAsia="zh-CN"/>
        </w:rPr>
        <w:t>：</w:t>
      </w:r>
      <w:r>
        <w:rPr>
          <w:rFonts w:hint="eastAsia" w:ascii="宋体" w:hAnsi="宋体"/>
          <w:kern w:val="0"/>
          <w:sz w:val="24"/>
        </w:rPr>
        <w:t>0570-8015028，13567021518。</w:t>
      </w:r>
    </w:p>
    <w:p>
      <w:pPr>
        <w:spacing w:line="440" w:lineRule="exact"/>
        <w:ind w:firstLine="495"/>
        <w:rPr>
          <w:rFonts w:ascii="宋体" w:hAnsi="宋体" w:cs="宋体"/>
          <w:bCs/>
          <w:sz w:val="24"/>
        </w:rPr>
      </w:pPr>
      <w:r>
        <w:rPr>
          <w:rFonts w:hint="eastAsia" w:ascii="宋体" w:hAnsi="宋体" w:cs="宋体"/>
          <w:bCs/>
          <w:sz w:val="24"/>
        </w:rPr>
        <w:t>项目技术答疑联系人：陈老师，电话：15157007157。</w:t>
      </w:r>
    </w:p>
    <w:p>
      <w:pPr>
        <w:widowControl/>
        <w:jc w:val="left"/>
        <w:rPr>
          <w:rFonts w:ascii="宋体" w:hAnsi="宋体" w:cs="宋体"/>
          <w:sz w:val="24"/>
        </w:rPr>
      </w:pPr>
      <w:r>
        <w:rPr>
          <w:rFonts w:ascii="宋体" w:hAnsi="宋体" w:cs="宋体"/>
          <w:sz w:val="24"/>
        </w:rPr>
        <w:br w:type="page"/>
      </w:r>
    </w:p>
    <w:p>
      <w:pPr>
        <w:spacing w:line="360" w:lineRule="auto"/>
        <w:jc w:val="center"/>
        <w:rPr>
          <w:rFonts w:ascii="宋体" w:hAnsi="宋体" w:cs="宋体"/>
          <w:b/>
          <w:bCs/>
          <w:sz w:val="32"/>
          <w:szCs w:val="32"/>
        </w:rPr>
      </w:pPr>
      <w:r>
        <w:rPr>
          <w:rFonts w:hint="eastAsia" w:ascii="宋体" w:hAnsi="宋体" w:cs="宋体"/>
          <w:b/>
          <w:bCs/>
          <w:sz w:val="32"/>
          <w:szCs w:val="32"/>
        </w:rPr>
        <w:t>第三章 采购内容及要求</w:t>
      </w:r>
    </w:p>
    <w:p>
      <w:pPr>
        <w:spacing w:line="360" w:lineRule="auto"/>
        <w:jc w:val="center"/>
        <w:rPr>
          <w:rFonts w:ascii="宋体" w:hAnsi="宋体" w:cs="宋体"/>
          <w:bCs/>
          <w:sz w:val="24"/>
          <w:szCs w:val="24"/>
        </w:rPr>
      </w:pPr>
      <w:r>
        <w:rPr>
          <w:rFonts w:hint="eastAsia" w:ascii="宋体" w:hAnsi="宋体" w:cs="宋体"/>
          <w:b/>
          <w:sz w:val="24"/>
          <w:szCs w:val="24"/>
        </w:rPr>
        <w:t>标注“▲”号的为不可负偏离条款，对这些条款的任何负偏离为无效投标</w:t>
      </w:r>
      <w:r>
        <w:rPr>
          <w:rFonts w:hint="eastAsia" w:ascii="宋体" w:hAnsi="宋体" w:cs="宋体"/>
          <w:bCs/>
          <w:sz w:val="24"/>
          <w:szCs w:val="24"/>
        </w:rPr>
        <w:t>。</w:t>
      </w:r>
    </w:p>
    <w:p>
      <w:pPr>
        <w:spacing w:line="360" w:lineRule="auto"/>
        <w:ind w:firstLine="482" w:firstLineChars="200"/>
        <w:rPr>
          <w:rFonts w:ascii="宋体" w:hAnsi="宋体" w:cs="宋体"/>
          <w:b/>
          <w:bCs/>
          <w:sz w:val="24"/>
        </w:rPr>
      </w:pPr>
      <w:r>
        <w:rPr>
          <w:rFonts w:hint="eastAsia" w:ascii="宋体" w:hAnsi="宋体" w:cs="宋体"/>
          <w:b/>
          <w:sz w:val="24"/>
        </w:rPr>
        <w:t>一、采购内容</w:t>
      </w:r>
      <w:r>
        <w:rPr>
          <w:rFonts w:hint="eastAsia" w:ascii="宋体" w:hAnsi="宋体" w:cs="宋体"/>
          <w:b/>
          <w:bCs/>
          <w:sz w:val="24"/>
        </w:rPr>
        <w:t xml:space="preserve"> </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463"/>
        <w:gridCol w:w="6137"/>
        <w:gridCol w:w="61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355"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序号</w:t>
            </w:r>
          </w:p>
        </w:tc>
        <w:tc>
          <w:tcPr>
            <w:tcW w:w="769" w:type="pct"/>
            <w:shd w:val="clear" w:color="auto" w:fill="auto"/>
            <w:vAlign w:val="center"/>
          </w:tcPr>
          <w:p>
            <w:pPr>
              <w:widowControl/>
              <w:jc w:val="center"/>
              <w:rPr>
                <w:rFonts w:ascii="宋体" w:hAnsi="宋体" w:cs="宋体"/>
                <w:b/>
                <w:bCs/>
                <w:kern w:val="0"/>
              </w:rPr>
            </w:pPr>
            <w:r>
              <w:rPr>
                <w:rFonts w:hint="eastAsia" w:ascii="宋体" w:hAnsi="宋体" w:cs="宋体"/>
                <w:b/>
                <w:bCs/>
                <w:kern w:val="0"/>
              </w:rPr>
              <w:t>产品名称</w:t>
            </w:r>
          </w:p>
        </w:tc>
        <w:tc>
          <w:tcPr>
            <w:tcW w:w="3226"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产品参数</w:t>
            </w:r>
          </w:p>
        </w:tc>
        <w:tc>
          <w:tcPr>
            <w:tcW w:w="325"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数量</w:t>
            </w:r>
          </w:p>
        </w:tc>
        <w:tc>
          <w:tcPr>
            <w:tcW w:w="325" w:type="pct"/>
            <w:shd w:val="clear" w:color="auto" w:fill="auto"/>
            <w:noWrap/>
            <w:vAlign w:val="center"/>
          </w:tcPr>
          <w:p>
            <w:pPr>
              <w:widowControl/>
              <w:jc w:val="center"/>
              <w:rPr>
                <w:rFonts w:ascii="宋体" w:hAnsi="宋体" w:cs="宋体"/>
                <w:b/>
                <w:bCs/>
                <w:kern w:val="0"/>
              </w:rPr>
            </w:pPr>
            <w:r>
              <w:rPr>
                <w:rFonts w:hint="eastAsia" w:ascii="宋体" w:hAnsi="宋体" w:cs="宋体"/>
                <w:b/>
                <w:bCs/>
                <w:kern w:val="0"/>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4" w:type="pct"/>
            <w:gridSpan w:val="2"/>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（一）</w:t>
            </w:r>
            <w:r>
              <w:rPr>
                <w:rFonts w:hint="eastAsia" w:ascii="宋体" w:hAnsi="宋体" w:cs="宋体"/>
                <w:b/>
                <w:bCs/>
                <w:kern w:val="0"/>
                <w:sz w:val="22"/>
                <w:szCs w:val="22"/>
              </w:rPr>
              <w:t>系统软件</w:t>
            </w:r>
          </w:p>
        </w:tc>
        <w:tc>
          <w:tcPr>
            <w:tcW w:w="3226"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3"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云桌面管理软件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配套虚拟化软件，支持图形化的远程统一部署、管控云服务器集群及云桌面。</w:t>
            </w:r>
            <w:r>
              <w:rPr>
                <w:rFonts w:hint="eastAsia" w:ascii="宋体" w:hAnsi="宋体" w:cs="宋体"/>
                <w:kern w:val="0"/>
              </w:rPr>
              <w:br w:type="textWrapping"/>
            </w:r>
            <w:r>
              <w:rPr>
                <w:rFonts w:hint="eastAsia" w:ascii="宋体" w:hAnsi="宋体" w:cs="宋体"/>
                <w:kern w:val="0"/>
              </w:rPr>
              <w:t>1）系统登录管理：支持管理员通过客户端登录到管理平台，可选择管理集群、更新集群列表，扫描指定的IP范围及端口以搜索集群，可记录历史记录及登录密码；登陆后可修改密码，显示用户个人信息，包括：用户ID、姓名、性别、用户组。</w:t>
            </w:r>
            <w:r>
              <w:rPr>
                <w:rFonts w:hint="eastAsia" w:ascii="宋体" w:hAnsi="宋体" w:cs="宋体"/>
                <w:kern w:val="0"/>
              </w:rPr>
              <w:br w:type="textWrapping"/>
            </w:r>
            <w:r>
              <w:rPr>
                <w:rFonts w:hint="eastAsia" w:ascii="宋体" w:hAnsi="宋体" w:cs="宋体"/>
                <w:kern w:val="0"/>
              </w:rPr>
              <w:t>2）集群状态信息查看：系统实时刷新集群运行时间、集群名称、集群ID、主服务IP、虚拟MAC提供商、版本、认证方式、终端运行状态，云桌面运行状态。管理员可分配云桌面、下载日志。</w:t>
            </w:r>
            <w:r>
              <w:rPr>
                <w:rFonts w:hint="eastAsia" w:ascii="宋体" w:hAnsi="宋体" w:cs="宋体"/>
                <w:kern w:val="0"/>
              </w:rPr>
              <w:br w:type="textWrapping"/>
            </w:r>
            <w:r>
              <w:rPr>
                <w:rFonts w:hint="eastAsia" w:ascii="宋体" w:hAnsi="宋体" w:cs="宋体"/>
                <w:kern w:val="0"/>
              </w:rPr>
              <w:t>3）用户管理：具有用户、用户组和用户角色添加、删除、更改、查询、导出和导入功能，可对用户分配角色，分配管理权限及分配云桌面资源。支持多平台用户认证。</w:t>
            </w:r>
            <w:r>
              <w:rPr>
                <w:rFonts w:hint="eastAsia" w:ascii="宋体" w:hAnsi="宋体" w:cs="宋体"/>
                <w:kern w:val="0"/>
              </w:rPr>
              <w:br w:type="textWrapping"/>
            </w:r>
            <w:r>
              <w:rPr>
                <w:rFonts w:hint="eastAsia" w:ascii="宋体" w:hAnsi="宋体" w:cs="宋体"/>
                <w:kern w:val="0"/>
              </w:rPr>
              <w:t>4）集群管理：具有集群节点开机、关机、重启、集群数据显示（内存使用率、CPU使用率、系统盘使用率、数据盘使用率）等集群管理功能。</w:t>
            </w:r>
            <w:r>
              <w:rPr>
                <w:rFonts w:hint="eastAsia" w:ascii="宋体" w:hAnsi="宋体" w:cs="宋体"/>
                <w:kern w:val="0"/>
              </w:rPr>
              <w:br w:type="textWrapping"/>
            </w:r>
            <w:r>
              <w:rPr>
                <w:rFonts w:hint="eastAsia" w:ascii="宋体" w:hAnsi="宋体" w:cs="宋体"/>
                <w:kern w:val="0"/>
              </w:rPr>
              <w:t>5）模板管理：具有创建模板、修改模板、删除模板、把模板分配给用户桌面或终端云桌面；创建模板支持从“从ISO系统文件创建模板”、“从模板创建模板”与“上传模板”等方式创建新模板。</w:t>
            </w:r>
            <w:r>
              <w:rPr>
                <w:rFonts w:hint="eastAsia" w:ascii="宋体" w:hAnsi="宋体" w:cs="宋体"/>
                <w:kern w:val="0"/>
              </w:rPr>
              <w:br w:type="textWrapping"/>
            </w:r>
            <w:r>
              <w:rPr>
                <w:rFonts w:hint="eastAsia" w:ascii="宋体" w:hAnsi="宋体" w:cs="宋体"/>
                <w:kern w:val="0"/>
              </w:rPr>
              <w:t>6）云桌面管理：具有对云桌面远程开机、关机、重启、重置、开还原、禁止上网、USB设备禁用、修改云桌面参数（处理器核心数、内存大小、显存大小、USB支持数）、默认云桌面、云桌面切换的管理功能；支持对云终端添加分组进行统一管理。</w:t>
            </w:r>
            <w:r>
              <w:rPr>
                <w:rFonts w:hint="eastAsia" w:ascii="宋体" w:hAnsi="宋体" w:cs="宋体"/>
                <w:kern w:val="0"/>
              </w:rPr>
              <w:br w:type="textWrapping"/>
            </w:r>
            <w:r>
              <w:rPr>
                <w:rFonts w:hint="eastAsia" w:ascii="宋体" w:hAnsi="宋体" w:cs="宋体"/>
                <w:b/>
                <w:sz w:val="24"/>
                <w:szCs w:val="24"/>
              </w:rPr>
              <w:t>▲</w:t>
            </w:r>
            <w:r>
              <w:rPr>
                <w:rFonts w:hint="eastAsia" w:ascii="宋体" w:hAnsi="宋体" w:cs="宋体"/>
                <w:b/>
                <w:bCs/>
                <w:kern w:val="0"/>
              </w:rPr>
              <w:t>7）云终端管理：具有对云终端进行云桌面开机、关机、重启、重置、开还原 、禁止上网、USB设备禁用、修改云桌面参数、默认云桌面、云桌面切换的管理功能；支持对云终端添加分组进行统一管理。</w:t>
            </w:r>
            <w:r>
              <w:rPr>
                <w:rFonts w:hint="eastAsia" w:ascii="宋体" w:hAnsi="宋体" w:cs="宋体"/>
                <w:b/>
                <w:bCs/>
                <w:kern w:val="0"/>
              </w:rPr>
              <w:br w:type="textWrapping"/>
            </w:r>
            <w:r>
              <w:rPr>
                <w:rFonts w:hint="eastAsia" w:ascii="宋体" w:hAnsi="宋体" w:cs="宋体"/>
                <w:b/>
                <w:sz w:val="24"/>
                <w:szCs w:val="24"/>
              </w:rPr>
              <w:t>▲</w:t>
            </w:r>
            <w:r>
              <w:rPr>
                <w:rFonts w:hint="eastAsia" w:ascii="宋体" w:hAnsi="宋体" w:cs="宋体"/>
                <w:b/>
                <w:bCs/>
                <w:kern w:val="0"/>
              </w:rPr>
              <w:t>8）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r>
              <w:rPr>
                <w:rFonts w:hint="eastAsia" w:ascii="宋体" w:hAnsi="宋体" w:cs="宋体"/>
                <w:kern w:val="0"/>
              </w:rPr>
              <w:br w:type="textWrapping"/>
            </w:r>
            <w:r>
              <w:rPr>
                <w:rFonts w:hint="eastAsia" w:ascii="宋体" w:hAnsi="宋体" w:cs="宋体"/>
                <w:kern w:val="0"/>
              </w:rPr>
              <w:t>9）云桌面失效备援：当服务器中某一个模块出现故障时，备援模块可实现自动替援，界面在8秒内恢复，考生可继续考试；</w:t>
            </w:r>
            <w:r>
              <w:rPr>
                <w:rFonts w:hint="eastAsia" w:ascii="宋体" w:hAnsi="宋体" w:cs="宋体"/>
                <w:kern w:val="0"/>
              </w:rPr>
              <w:br w:type="textWrapping"/>
            </w:r>
            <w:r>
              <w:rPr>
                <w:rFonts w:hint="eastAsia" w:ascii="宋体" w:hAnsi="宋体" w:cs="宋体"/>
                <w:kern w:val="0"/>
              </w:rPr>
              <w:t>10）数据安全备份当服务器中某一个模块出现故障时，学生的教学/考试数据不丢失，具有备份恢复功能，仍然被正常存储和导出</w:t>
            </w:r>
            <w:r>
              <w:rPr>
                <w:rFonts w:hint="eastAsia" w:ascii="宋体" w:hAnsi="宋体" w:cs="宋体"/>
                <w:kern w:val="0"/>
              </w:rPr>
              <w:br w:type="textWrapping"/>
            </w:r>
            <w:r>
              <w:rPr>
                <w:rFonts w:hint="eastAsia" w:ascii="宋体" w:hAnsi="宋体" w:cs="宋体"/>
                <w:kern w:val="0"/>
              </w:rPr>
              <w:t>11）考生换位恢复时间：当某一学生在教学/考试进程中出现学生终端、耳机、网络等故障时，可更换到备用位继续教学/考试，且换位认定后，系统恢复原始状态时间≤3秒。</w:t>
            </w:r>
            <w:r>
              <w:rPr>
                <w:rFonts w:hint="eastAsia" w:ascii="宋体" w:hAnsi="宋体" w:cs="宋体"/>
                <w:kern w:val="0"/>
              </w:rPr>
              <w:br w:type="textWrapping"/>
            </w:r>
            <w:r>
              <w:rPr>
                <w:rFonts w:hint="eastAsia" w:ascii="宋体" w:hAnsi="宋体" w:cs="宋体"/>
                <w:kern w:val="0"/>
              </w:rPr>
              <w:t>12）系统设备故障一键自检：在考试前，启动系统一键自检功能，能够实现自动检测各学生终端的云终端、耳机、线路、键盘及鼠标是否正常，并用图表显示并标识。</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云桌面虚拟化服务软件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b/>
                <w:bCs/>
                <w:kern w:val="0"/>
              </w:rPr>
              <w:t>1）与云桌面管理平台同一品牌，虚拟化服务：支持Win7、Win8、Win10及各版本Linux等多种桌面操作系统的虚拟化；支持在虚拟化云桌面上运行各种应用程序，例如口语考试系统、标准化考试系统、多媒体教学系统、日常办公软件、即时通讯工具。</w:t>
            </w:r>
            <w:r>
              <w:rPr>
                <w:rFonts w:hint="eastAsia" w:ascii="宋体" w:hAnsi="宋体" w:cs="宋体"/>
                <w:kern w:val="0"/>
              </w:rPr>
              <w:br w:type="textWrapping"/>
            </w:r>
            <w:r>
              <w:rPr>
                <w:rFonts w:hint="eastAsia" w:ascii="宋体" w:hAnsi="宋体" w:cs="宋体"/>
                <w:kern w:val="0"/>
              </w:rPr>
              <w:t>2）用户云桌面移动办公：用户云桌面在开机状态下，在任意云终端上登录可以继续使用云桌面、云桌面操作系统不会重启，打开的应用程序不会关闭，未保存的文件不会丢失。</w:t>
            </w:r>
            <w:r>
              <w:rPr>
                <w:rFonts w:hint="eastAsia" w:ascii="宋体" w:hAnsi="宋体" w:cs="宋体"/>
                <w:kern w:val="0"/>
              </w:rPr>
              <w:br w:type="textWrapping"/>
            </w:r>
            <w:r>
              <w:rPr>
                <w:rFonts w:hint="eastAsia" w:ascii="宋体" w:hAnsi="宋体" w:cs="宋体"/>
                <w:kern w:val="0"/>
              </w:rPr>
              <w:t>3）计算资源负载均衡：支持均衡分配云桌面的运行节点；支持用户直接指定云桌面的运行节点。</w:t>
            </w:r>
            <w:r>
              <w:rPr>
                <w:rFonts w:hint="eastAsia" w:ascii="宋体" w:hAnsi="宋体" w:cs="宋体"/>
                <w:kern w:val="0"/>
              </w:rPr>
              <w:br w:type="textWrapping"/>
            </w:r>
            <w:r>
              <w:rPr>
                <w:rFonts w:hint="eastAsia" w:ascii="宋体" w:hAnsi="宋体" w:cs="宋体"/>
                <w:kern w:val="0"/>
              </w:rPr>
              <w:t>4）云服务节点动态扩容和收缩：支持不影响现有云服务节点运行的情况下，动态扩容云服务节点的数量，使集群的整体性能提高；支持不影响其他云服务节点运行的情况下，减少云服务节点。</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4" w:type="pct"/>
            <w:gridSpan w:val="2"/>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（二）</w:t>
            </w:r>
            <w:r>
              <w:rPr>
                <w:rFonts w:hint="eastAsia" w:ascii="宋体" w:hAnsi="宋体" w:cs="宋体"/>
                <w:b/>
                <w:bCs/>
                <w:kern w:val="0"/>
                <w:sz w:val="22"/>
                <w:szCs w:val="22"/>
              </w:rPr>
              <w:t>教学软件</w:t>
            </w:r>
          </w:p>
        </w:tc>
        <w:tc>
          <w:tcPr>
            <w:tcW w:w="3226" w:type="pct"/>
            <w:shd w:val="clear" w:color="000000" w:fill="FFE699"/>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6"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英语口语考试软件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br w:type="textWrapping"/>
            </w:r>
            <w:r>
              <w:rPr>
                <w:rFonts w:hint="eastAsia" w:ascii="宋体" w:hAnsi="宋体" w:cs="宋体"/>
                <w:kern w:val="0"/>
              </w:rPr>
              <w:t>1)口语试卷制作:可以提供专业英语四级、专业英语八级、专业俄语四级、专业俄语八级、大学英语四六级、中国汉语水平、全国翻译资格水平、商务汉语水平、高等教育自学考试、外销人员从业资格等考试模板，同时支持自定义的问答式、讨论式口语考试、口译测试试卷的设计制作。可以新建、查看、修改试卷，从本地选择音频、文本或图片组成试题，可以设置答题准备时间和答题时间。制作讨论式口语试卷时，可以设置题目类型为二人讨论/三人讨论/问答式。</w:t>
            </w:r>
            <w:r>
              <w:rPr>
                <w:rFonts w:hint="eastAsia" w:ascii="宋体" w:hAnsi="宋体" w:cs="宋体"/>
                <w:kern w:val="0"/>
              </w:rPr>
              <w:br w:type="textWrapping"/>
            </w:r>
            <w:r>
              <w:rPr>
                <w:rFonts w:hint="eastAsia" w:ascii="宋体" w:hAnsi="宋体" w:cs="宋体"/>
                <w:kern w:val="0"/>
              </w:rPr>
              <w:t>2)考前检测:可以对耳机、讨论形式、学生位展示形式进行确认；</w:t>
            </w:r>
            <w:r>
              <w:rPr>
                <w:rFonts w:hint="eastAsia" w:ascii="宋体" w:hAnsi="宋体" w:cs="宋体"/>
                <w:kern w:val="0"/>
              </w:rPr>
              <w:br w:type="textWrapping"/>
            </w:r>
            <w:r>
              <w:rPr>
                <w:rFonts w:hint="eastAsia" w:ascii="宋体" w:hAnsi="宋体" w:cs="宋体"/>
                <w:kern w:val="0"/>
              </w:rPr>
              <w:t>3)学生认证:可以显示学生姓名、学号、座位号；</w:t>
            </w:r>
            <w:r>
              <w:rPr>
                <w:rFonts w:hint="eastAsia" w:ascii="宋体" w:hAnsi="宋体" w:cs="宋体"/>
                <w:kern w:val="0"/>
              </w:rPr>
              <w:br w:type="textWrapping"/>
            </w:r>
            <w:r>
              <w:rPr>
                <w:rFonts w:hint="eastAsia" w:ascii="宋体" w:hAnsi="宋体" w:cs="宋体"/>
                <w:kern w:val="0"/>
              </w:rPr>
              <w:t>4)口语考试:可以进行专业英语四级、专业英语八级、专业俄语四级、专业俄语八级、大学英语四六级、中国汉语水平、全国翻译资格水平、商务汉语水平、高等教育自学考试、外销人员从业资格、问答式口语、讨论式口语等多种类型的口语考试。可以从本地或题库提取试题，并能设置考场信息及阅卷信息。</w:t>
            </w:r>
            <w:r>
              <w:rPr>
                <w:rFonts w:hint="eastAsia" w:ascii="宋体" w:hAnsi="宋体" w:cs="宋体"/>
                <w:kern w:val="0"/>
              </w:rPr>
              <w:br w:type="textWrapping"/>
            </w:r>
            <w:r>
              <w:rPr>
                <w:rFonts w:hint="eastAsia" w:ascii="宋体" w:hAnsi="宋体" w:cs="宋体"/>
                <w:kern w:val="0"/>
              </w:rPr>
              <w:t>5)考后音频处理:可以将口语考试的考生音频进行合并，并把考试结果转录至其他存储设备中；</w:t>
            </w:r>
            <w:r>
              <w:rPr>
                <w:rFonts w:hint="eastAsia" w:ascii="宋体" w:hAnsi="宋体" w:cs="宋体"/>
                <w:kern w:val="0"/>
              </w:rPr>
              <w:br w:type="textWrapping"/>
            </w:r>
            <w:r>
              <w:rPr>
                <w:rFonts w:hint="eastAsia" w:ascii="宋体" w:hAnsi="宋体" w:cs="宋体"/>
                <w:kern w:val="0"/>
              </w:rPr>
              <w:t xml:space="preserve">6)口语阅卷:可以对考试结果进行评阅，可以进行考生音频播放、分数编辑、保存、成绩打印等操作； </w:t>
            </w:r>
            <w:r>
              <w:rPr>
                <w:rFonts w:hint="eastAsia" w:ascii="宋体" w:hAnsi="宋体" w:cs="宋体"/>
                <w:kern w:val="0"/>
              </w:rPr>
              <w:br w:type="textWrapping"/>
            </w:r>
            <w:r>
              <w:rPr>
                <w:rFonts w:hint="eastAsia" w:ascii="宋体" w:hAnsi="宋体" w:cs="宋体"/>
                <w:kern w:val="0"/>
              </w:rPr>
              <w:t>7)口语试卷管理:可预览试卷信息，可以删除已存在的试卷；</w:t>
            </w:r>
          </w:p>
        </w:tc>
        <w:tc>
          <w:tcPr>
            <w:tcW w:w="325" w:type="pct"/>
            <w:vMerge w:val="restar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vMerge w:val="restart"/>
            <w:shd w:val="clear" w:color="auto" w:fill="auto"/>
            <w:vAlign w:val="center"/>
          </w:tcPr>
          <w:p>
            <w:pPr>
              <w:widowControl/>
              <w:jc w:val="center"/>
              <w:rPr>
                <w:rFonts w:ascii="宋体" w:hAnsi="宋体" w:cs="宋体"/>
                <w:kern w:val="0"/>
              </w:rPr>
            </w:pPr>
            <w:r>
              <w:rPr>
                <w:rFonts w:hint="eastAsia" w:ascii="宋体" w:hAnsi="宋体" w:cs="宋体"/>
                <w:kern w:val="0"/>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7"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多媒体教学软件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教学工具：具有屏幕广播、语音广播、黑屏肃静、资料分屏对比、学生座位显示、思维轴、电子画笔、电子教鞭、白板、多人示范、预习反馈、音视频教学、分班教学、学生监控、远程遥控、百科、教案录制、随堂测试、抢答、文件下发、文件收集、电子表决、外设控制（展台、DVD、卡座、投影仪）、倒计时、遮挡板、互联网访问、视频直播、远程命令、网页/程序限制、文件服务、文件点播、课堂文字提问、课堂加分等功能。</w:t>
            </w:r>
            <w:r>
              <w:rPr>
                <w:rFonts w:hint="eastAsia" w:ascii="宋体" w:hAnsi="宋体" w:cs="宋体"/>
                <w:kern w:val="0"/>
              </w:rPr>
              <w:br w:type="textWrapping"/>
            </w:r>
            <w:r>
              <w:rPr>
                <w:rFonts w:hint="eastAsia" w:ascii="宋体" w:hAnsi="宋体" w:cs="宋体"/>
                <w:kern w:val="0"/>
              </w:rPr>
              <w:t>2)教学工具定制：支持在全屏风格下，用户可根据自身需要定制主界面的教学工具，还可通过参数设置对相关工具进行个性化配置；在工具条风格下提供讲解课、测试课、讨论课的工具一键快速定制功能。进行语音对讲/文字交流，对讲时老师可以选择是否开启可视化。</w:t>
            </w:r>
            <w:r>
              <w:rPr>
                <w:rFonts w:hint="eastAsia" w:ascii="宋体" w:hAnsi="宋体" w:cs="宋体"/>
                <w:kern w:val="0"/>
              </w:rPr>
              <w:br w:type="textWrapping"/>
            </w:r>
            <w:r>
              <w:rPr>
                <w:rFonts w:ascii="宋体" w:hAnsi="宋体" w:cs="宋体"/>
                <w:kern w:val="0"/>
              </w:rPr>
              <w:t>3</w:t>
            </w:r>
            <w:r>
              <w:rPr>
                <w:rFonts w:hint="eastAsia" w:ascii="宋体" w:hAnsi="宋体" w:cs="宋体"/>
                <w:kern w:val="0"/>
              </w:rPr>
              <w:t>)全屏风格/工具条风格：主界面支持全屏风格和工具条风格两种显示模式，满足老师在不同应用场景下使用的需求。主界面上提供一键快速进行切换入口。</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协作式教学软件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1)多渠道资料选取：支持教师从系统配备的资源库中选择上课课件，也可从本地电脑、U盘上选择个人资料作为上课素材。</w:t>
            </w:r>
            <w:r>
              <w:rPr>
                <w:rFonts w:hint="eastAsia" w:ascii="宋体" w:hAnsi="宋体" w:cs="宋体"/>
                <w:kern w:val="0"/>
              </w:rPr>
              <w:br w:type="textWrapping"/>
            </w:r>
            <w:r>
              <w:rPr>
                <w:rFonts w:hint="eastAsia" w:ascii="宋体" w:hAnsi="宋体" w:cs="宋体"/>
                <w:kern w:val="0"/>
              </w:rPr>
              <w:t>2)协作形式设置：具有教师设定具体协作形式的功能，支持将学生分为小组写作、个人写作两种形式，任务类型包括“命题写作”、“仿写”、“翻译”。</w:t>
            </w:r>
            <w:r>
              <w:rPr>
                <w:rFonts w:hint="eastAsia" w:ascii="宋体" w:hAnsi="宋体" w:cs="宋体"/>
                <w:kern w:val="0"/>
              </w:rPr>
              <w:br w:type="textWrapping"/>
            </w:r>
            <w:r>
              <w:rPr>
                <w:rFonts w:hint="eastAsia" w:ascii="宋体" w:hAnsi="宋体" w:cs="宋体"/>
                <w:kern w:val="0"/>
              </w:rPr>
              <w:t>3)布置协作任务：具有多种类型的题目选取的功能，教师可将资料原文直接作为题目，也可手动输入编辑题目或从资料中任意选取内容作为题目。</w:t>
            </w:r>
            <w:r>
              <w:rPr>
                <w:rFonts w:hint="eastAsia" w:ascii="宋体" w:hAnsi="宋体" w:cs="宋体"/>
                <w:kern w:val="0"/>
              </w:rPr>
              <w:br w:type="textWrapping"/>
            </w:r>
            <w:r>
              <w:rPr>
                <w:rFonts w:hint="eastAsia" w:ascii="宋体" w:hAnsi="宋体" w:cs="宋体"/>
                <w:kern w:val="0"/>
              </w:rPr>
              <w:t>4)互评方式设置：老师可选择系统智能的对学生写作结果进行评估，也可设置小组互评，以小组为单位相互之间对各自的协作成果进行评价打分，支持“一评一”、“二评一”“三评一”多种互评方式。</w:t>
            </w:r>
            <w:r>
              <w:rPr>
                <w:rFonts w:hint="eastAsia" w:ascii="宋体" w:hAnsi="宋体" w:cs="宋体"/>
                <w:kern w:val="0"/>
              </w:rPr>
              <w:br w:type="textWrapping"/>
            </w:r>
            <w:r>
              <w:rPr>
                <w:rFonts w:ascii="宋体" w:hAnsi="宋体" w:cs="宋体"/>
                <w:kern w:val="0"/>
              </w:rPr>
              <w:t>5</w:t>
            </w:r>
            <w:r>
              <w:rPr>
                <w:rFonts w:hint="eastAsia" w:ascii="宋体" w:hAnsi="宋体" w:cs="宋体"/>
                <w:kern w:val="0"/>
              </w:rPr>
              <w:t>)教师讲评：系统可自动评估学生作答结果，教师根据系统评估结果及互评统计结果对写作资料及学生作答进行讲解；讲解参考范文中涉及的关键词等相关知识时，可调用知识点课件。</w:t>
            </w:r>
            <w:r>
              <w:rPr>
                <w:rFonts w:hint="eastAsia" w:ascii="宋体" w:hAnsi="宋体" w:cs="宋体"/>
                <w:kern w:val="0"/>
              </w:rPr>
              <w:br w:type="textWrapping"/>
            </w:r>
            <w:r>
              <w:rPr>
                <w:rFonts w:ascii="宋体" w:hAnsi="宋体" w:cs="宋体"/>
                <w:kern w:val="0"/>
              </w:rPr>
              <w:t>6</w:t>
            </w:r>
            <w:r>
              <w:rPr>
                <w:rFonts w:hint="eastAsia" w:ascii="宋体" w:hAnsi="宋体" w:cs="宋体"/>
                <w:kern w:val="0"/>
              </w:rPr>
              <w:t>)学生成绩导出：具有按照分组导出学生成绩的功能。</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智能化（多媒体）英语教学软件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1）智能化桌面定制：可以定制系统桌面、记录课程进度，支持第三方应用关联；能够选择继续上一堂课的内容和模式。</w:t>
            </w:r>
            <w:r>
              <w:rPr>
                <w:rFonts w:hint="eastAsia" w:ascii="宋体" w:hAnsi="宋体" w:cs="宋体"/>
                <w:kern w:val="0"/>
              </w:rPr>
              <w:br w:type="textWrapping"/>
            </w:r>
            <w:r>
              <w:rPr>
                <w:rFonts w:hint="eastAsia" w:ascii="宋体" w:hAnsi="宋体" w:cs="宋体"/>
                <w:kern w:val="0"/>
              </w:rPr>
              <w:t>2）教学资源智能识别：具有自动识别目录文件夹、电脑桌面、教师移动设备中可用的文本、音频、视频等教学素材的功能；</w:t>
            </w:r>
            <w:r>
              <w:rPr>
                <w:rFonts w:hint="eastAsia" w:ascii="宋体" w:hAnsi="宋体" w:cs="宋体"/>
                <w:kern w:val="0"/>
              </w:rPr>
              <w:br w:type="textWrapping"/>
            </w:r>
            <w:r>
              <w:rPr>
                <w:rFonts w:hint="eastAsia" w:ascii="宋体" w:hAnsi="宋体" w:cs="宋体"/>
                <w:kern w:val="0"/>
              </w:rPr>
              <w:t>3）智能化分析：可以对资源进行“重点知识点”、“难度系数”的智能化分析，分析结果自动标亮并匹配知识点课件；</w:t>
            </w:r>
            <w:r>
              <w:rPr>
                <w:rFonts w:hint="eastAsia" w:ascii="宋体" w:hAnsi="宋体" w:cs="宋体"/>
                <w:kern w:val="0"/>
              </w:rPr>
              <w:br w:type="textWrapping"/>
            </w:r>
            <w:r>
              <w:rPr>
                <w:rFonts w:hint="eastAsia" w:ascii="宋体" w:hAnsi="宋体" w:cs="宋体"/>
                <w:kern w:val="0"/>
              </w:rPr>
              <w:t>4）文本自动转音频：具有将系统自带或外部导入的word、text等文本自动生成配套音频的功能；</w:t>
            </w:r>
            <w:r>
              <w:rPr>
                <w:rFonts w:hint="eastAsia" w:ascii="宋体" w:hAnsi="宋体" w:cs="宋体"/>
                <w:kern w:val="0"/>
              </w:rPr>
              <w:br w:type="textWrapping"/>
            </w:r>
            <w:r>
              <w:rPr>
                <w:rFonts w:hint="eastAsia" w:ascii="宋体" w:hAnsi="宋体" w:cs="宋体"/>
                <w:b/>
                <w:bCs/>
                <w:kern w:val="0"/>
              </w:rPr>
              <w:t>5）多媒体教学功能：具有屏幕广播、语音广播、黑屏肃静、示范教学、师生对讲、小组讨论、监视、监听、显示座位、显示资料、电子画笔、文件下发与收集、学生录音、课堂录制、随堂提问、遮挡板、计时器功能；</w:t>
            </w:r>
            <w:r>
              <w:rPr>
                <w:rFonts w:hint="eastAsia" w:ascii="宋体" w:hAnsi="宋体" w:cs="宋体"/>
                <w:kern w:val="0"/>
              </w:rPr>
              <w:br w:type="textWrapping"/>
            </w:r>
            <w:r>
              <w:rPr>
                <w:rFonts w:hint="eastAsia" w:ascii="宋体" w:hAnsi="宋体" w:cs="宋体"/>
                <w:kern w:val="0"/>
              </w:rPr>
              <w:t>6）教学智能匹配：可以根据资料来源、类型、内容关键字为教师推荐教学模式，支持教学模式切换；教材类资料为课文讲解模式、音频类资料为听力讲解模式。</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自习辅导软件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自习辅导工具：具有“语音广播”、“屏幕广播”、“黑屏肃静”、“师生对讲”、“监视”、“短信互动”、“随堂提问”、“电子画笔”等自习辅导教学工具使用的功能。</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6</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英语口译教学软件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1)口译教学工具:可以使用百宝箱、师生对讲、监听监视、短信互动、示范教学等口译教学工具。</w:t>
            </w:r>
          </w:p>
          <w:p>
            <w:pPr>
              <w:widowControl/>
              <w:jc w:val="left"/>
              <w:rPr>
                <w:rFonts w:ascii="宋体" w:hAnsi="宋体" w:cs="宋体"/>
                <w:kern w:val="0"/>
              </w:rPr>
            </w:pPr>
            <w:r>
              <w:rPr>
                <w:rFonts w:hint="eastAsia" w:ascii="宋体" w:hAnsi="宋体" w:cs="宋体"/>
                <w:kern w:val="0"/>
              </w:rPr>
              <w:t>2)素材选取:可以从配套资料库、本地电脑或移动设备选择教学资源。</w:t>
            </w:r>
            <w:r>
              <w:rPr>
                <w:rFonts w:hint="eastAsia" w:ascii="宋体" w:hAnsi="宋体" w:cs="宋体"/>
                <w:kern w:val="0"/>
              </w:rPr>
              <w:br w:type="textWrapping"/>
            </w:r>
            <w:r>
              <w:rPr>
                <w:rFonts w:hint="eastAsia" w:ascii="宋体" w:hAnsi="宋体" w:cs="宋体"/>
                <w:kern w:val="0"/>
              </w:rPr>
              <w:t>3)影子训练模式:可以模拟同声传译场景。</w:t>
            </w:r>
            <w:r>
              <w:rPr>
                <w:rFonts w:hint="eastAsia" w:ascii="宋体" w:hAnsi="宋体" w:cs="宋体"/>
                <w:kern w:val="0"/>
              </w:rPr>
              <w:br w:type="textWrapping"/>
            </w:r>
            <w:r>
              <w:rPr>
                <w:rFonts w:hint="eastAsia" w:ascii="宋体" w:hAnsi="宋体" w:cs="宋体"/>
                <w:kern w:val="0"/>
              </w:rPr>
              <w:t>4)短期记忆模式:可以模拟交替传译场景。</w:t>
            </w:r>
            <w:r>
              <w:rPr>
                <w:rFonts w:hint="eastAsia" w:ascii="宋体" w:hAnsi="宋体" w:cs="宋体"/>
                <w:kern w:val="0"/>
              </w:rPr>
              <w:br w:type="textWrapping"/>
            </w:r>
            <w:r>
              <w:rPr>
                <w:rFonts w:hint="eastAsia" w:ascii="宋体" w:hAnsi="宋体" w:cs="宋体"/>
                <w:kern w:val="0"/>
              </w:rPr>
              <w:t>5)译、原音同步:可以自动打开录制功能，录制学生译音，学生译音和源音同步录制，音频播放中途可进行复述回放或源音回放。</w:t>
            </w:r>
            <w:r>
              <w:rPr>
                <w:rFonts w:hint="eastAsia" w:ascii="宋体" w:hAnsi="宋体" w:cs="宋体"/>
                <w:kern w:val="0"/>
              </w:rPr>
              <w:br w:type="textWrapping"/>
            </w:r>
            <w:r>
              <w:rPr>
                <w:rFonts w:hint="eastAsia" w:ascii="宋体" w:hAnsi="宋体" w:cs="宋体"/>
                <w:kern w:val="0"/>
              </w:rPr>
              <w:t>6)译、原音异步:可以播放源音，中途暂停，可以自动打开录制功能，录制学生译音，并可以回放源音、译音。</w:t>
            </w:r>
            <w:r>
              <w:rPr>
                <w:rFonts w:hint="eastAsia" w:ascii="宋体" w:hAnsi="宋体" w:cs="宋体"/>
                <w:kern w:val="0"/>
              </w:rPr>
              <w:br w:type="textWrapping"/>
            </w:r>
            <w:r>
              <w:rPr>
                <w:rFonts w:hint="eastAsia" w:ascii="宋体" w:hAnsi="宋体" w:cs="宋体"/>
                <w:kern w:val="0"/>
              </w:rPr>
              <w:t>7)译、原音比对:训练结束后，可以回放源音、译音进行对比。</w:t>
            </w:r>
            <w:r>
              <w:rPr>
                <w:rFonts w:hint="eastAsia" w:ascii="宋体" w:hAnsi="宋体" w:cs="宋体"/>
                <w:kern w:val="0"/>
              </w:rPr>
              <w:br w:type="textWrapping"/>
            </w:r>
            <w:r>
              <w:rPr>
                <w:rFonts w:hint="eastAsia" w:ascii="宋体" w:hAnsi="宋体" w:cs="宋体"/>
                <w:kern w:val="0"/>
              </w:rPr>
              <w:t>8)干扰音设置:可以模拟下雨声、会场声、翻页声、脚步声等真实场景干扰音，可以调节音量大小。</w:t>
            </w:r>
            <w:r>
              <w:rPr>
                <w:rFonts w:hint="eastAsia" w:ascii="宋体" w:hAnsi="宋体" w:cs="宋体"/>
                <w:kern w:val="0"/>
              </w:rPr>
              <w:br w:type="textWrapping"/>
            </w:r>
            <w:r>
              <w:rPr>
                <w:rFonts w:hint="eastAsia" w:ascii="宋体" w:hAnsi="宋体" w:cs="宋体"/>
                <w:kern w:val="0"/>
              </w:rPr>
              <w:t>9)变速设置:可以调节播放速度，但不变调。</w:t>
            </w:r>
            <w:r>
              <w:rPr>
                <w:rFonts w:hint="eastAsia" w:ascii="宋体" w:hAnsi="宋体" w:cs="宋体"/>
                <w:kern w:val="0"/>
              </w:rPr>
              <w:br w:type="textWrapping"/>
            </w:r>
            <w:r>
              <w:rPr>
                <w:rFonts w:hint="eastAsia" w:ascii="宋体" w:hAnsi="宋体" w:cs="宋体"/>
                <w:kern w:val="0"/>
              </w:rPr>
              <w:t>10)教室讲评:可以自动记录录音结果，教师可以查看源音、复述音和混音。教师可以进行播放讲评。</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7</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电子资源阅览管理软件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1)资源分类展示:可以按多学科资源库、公共图书馆、优秀教师；最新资源、推荐资源、排行榜、新闻活动、分类资源、热门标签等分类模块查询所需资源。</w:t>
            </w:r>
            <w:r>
              <w:rPr>
                <w:rFonts w:hint="eastAsia" w:ascii="宋体" w:hAnsi="宋体" w:cs="宋体"/>
                <w:kern w:val="0"/>
              </w:rPr>
              <w:br w:type="textWrapping"/>
            </w:r>
            <w:r>
              <w:rPr>
                <w:rFonts w:hint="eastAsia" w:ascii="宋体" w:hAnsi="宋体" w:cs="宋体"/>
                <w:kern w:val="0"/>
              </w:rPr>
              <w:t>2)站内资源检索:可以按资源类型、资料分类、学科分类、年纪分类查询资料，可以按照时间、阅读量、关键字检索进行查询。</w:t>
            </w:r>
            <w:r>
              <w:rPr>
                <w:rFonts w:hint="eastAsia" w:ascii="宋体" w:hAnsi="宋体" w:cs="宋体"/>
                <w:kern w:val="0"/>
              </w:rPr>
              <w:br w:type="textWrapping"/>
            </w:r>
            <w:r>
              <w:rPr>
                <w:rFonts w:hint="eastAsia" w:ascii="宋体" w:hAnsi="宋体" w:cs="宋体"/>
                <w:kern w:val="0"/>
              </w:rPr>
              <w:t>3)学习网址链接:可以按我的网址、推荐网址、在线学习、考试网站、报考指南、排行榜快速链接到各类学习网站。</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8</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英语自主学习软件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听力训练:可以选择听写、听力选择、等级听力训练三种模式。听写训练中，学生可以设置播放次数和播放语速，支持中途暂停，重新听写，单词比对、错误单词标注。听力选择及等级听力训练时，学生可以设置播放次数和播放语速，系统自动给出评测成绩，学生可以查看历史训练记录；</w:t>
            </w:r>
            <w:r>
              <w:rPr>
                <w:rFonts w:hint="eastAsia" w:ascii="宋体" w:hAnsi="宋体" w:cs="宋体"/>
                <w:kern w:val="0"/>
              </w:rPr>
              <w:br w:type="textWrapping"/>
            </w:r>
            <w:r>
              <w:rPr>
                <w:rFonts w:hint="eastAsia" w:ascii="宋体" w:hAnsi="宋体" w:cs="宋体"/>
                <w:kern w:val="0"/>
              </w:rPr>
              <w:t>2)口语训练:可以选择跟读、朗读和配音训练三种模式。跟读、朗读训练时，学生可以自主设置次数、播放语速、文本显示方式、打分模式，有声纹显示，会显示哪句正在进行跟读；训练结束后，可以自动统计训练成绩，可以查看训练详情，对比录音与原音及单句得分。配音训练时，学生可设置每句配音次数，可选择字幕显示、打分模式，有声纹显示，会显示哪句正在进行配音；训练结束后，可以自动统计训练成绩，可以查看训练详情，对比录音与原音及单句得分，可以重新训练，学生可以查看历史训练记录；</w:t>
            </w:r>
            <w:r>
              <w:rPr>
                <w:rFonts w:hint="eastAsia" w:ascii="宋体" w:hAnsi="宋体" w:cs="宋体"/>
                <w:kern w:val="0"/>
              </w:rPr>
              <w:br w:type="textWrapping"/>
            </w:r>
            <w:r>
              <w:rPr>
                <w:rFonts w:hint="eastAsia" w:ascii="宋体" w:hAnsi="宋体" w:cs="宋体"/>
                <w:kern w:val="0"/>
              </w:rPr>
              <w:t>3)阅读训练:具有选答模式，训练完成后，可以对客观题目自动批改，显示测试的得分情况，可以查看历史训练记录；</w:t>
            </w:r>
            <w:r>
              <w:rPr>
                <w:rFonts w:hint="eastAsia" w:ascii="宋体" w:hAnsi="宋体" w:cs="宋体"/>
                <w:kern w:val="0"/>
              </w:rPr>
              <w:br w:type="textWrapping"/>
            </w:r>
            <w:r>
              <w:rPr>
                <w:rFonts w:hint="eastAsia" w:ascii="宋体" w:hAnsi="宋体" w:cs="宋体"/>
                <w:kern w:val="0"/>
              </w:rPr>
              <w:t>4）写作训练:可以选择连词成句、改错训练、造句训练、连句成段、篇章写作等模式。连词成句中，学生将单词混乱的句子重组通顺；改错训练，学生可以进行句子改错和短文改错，找出并修改句子或篇章中的错误；造句训练，可以根据词组或固定搭配写句子，连句成段，可以将混乱的段落重新组成通顺的短文或对话；篇章写作，根据题目要求写作文。学生可以查看历史训练记录；</w:t>
            </w:r>
            <w:r>
              <w:rPr>
                <w:rFonts w:hint="eastAsia" w:ascii="宋体" w:hAnsi="宋体" w:cs="宋体"/>
                <w:kern w:val="0"/>
              </w:rPr>
              <w:br w:type="textWrapping"/>
            </w:r>
            <w:r>
              <w:rPr>
                <w:rFonts w:hint="eastAsia" w:ascii="宋体" w:hAnsi="宋体" w:cs="宋体"/>
                <w:kern w:val="0"/>
              </w:rPr>
              <w:t>5)电子资源阅读:可以按照资源类型、学科类别选择资料进行在线阅读，可以关键词检索，在线收藏、评论，主界面可以展示最新资源、推荐资源、热门资源、排行靠前资源；可以记录个人足迹、学习行为，包括收藏资料、关注老师、阅览行为、学习资源类型及学习时长等数据。</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355" w:type="pct"/>
            <w:shd w:val="clear" w:color="auto" w:fill="auto"/>
            <w:vAlign w:val="center"/>
          </w:tcPr>
          <w:p>
            <w:pPr>
              <w:widowControl/>
              <w:jc w:val="center"/>
              <w:rPr>
                <w:rFonts w:ascii="宋体" w:hAnsi="宋体" w:cs="宋体"/>
                <w:kern w:val="0"/>
              </w:rPr>
            </w:pPr>
            <w:r>
              <w:rPr>
                <w:rFonts w:hint="eastAsia" w:ascii="宋体" w:hAnsi="宋体" w:cs="宋体"/>
                <w:kern w:val="0"/>
              </w:rPr>
              <w:t>9</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英语随堂听力、口语、阅读测试软件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1)听力试题制作:教师可选择音频资料、音频文本混合资料制作试题，试题类型包括单选题和填空题，可进行试题添加、编辑、预览和删除；</w:t>
            </w:r>
            <w:r>
              <w:rPr>
                <w:rFonts w:hint="eastAsia" w:ascii="宋体" w:hAnsi="宋体" w:cs="宋体"/>
                <w:kern w:val="0"/>
              </w:rPr>
              <w:br w:type="textWrapping"/>
            </w:r>
            <w:r>
              <w:rPr>
                <w:rFonts w:hint="eastAsia" w:ascii="宋体" w:hAnsi="宋体" w:cs="宋体"/>
                <w:kern w:val="0"/>
              </w:rPr>
              <w:t>2)听力测试:教师下发试题，并播放音频资料，学生进行试题作答，教师可以通过互动教学工具监控学生的作答情况；</w:t>
            </w:r>
            <w:r>
              <w:rPr>
                <w:rFonts w:hint="eastAsia" w:ascii="宋体" w:hAnsi="宋体" w:cs="宋体"/>
                <w:kern w:val="0"/>
              </w:rPr>
              <w:br w:type="textWrapping"/>
            </w:r>
            <w:r>
              <w:rPr>
                <w:rFonts w:hint="eastAsia" w:ascii="宋体" w:hAnsi="宋体" w:cs="宋体"/>
                <w:kern w:val="0"/>
              </w:rPr>
              <w:t>3)听力成绩评阅及统计:系统可自动批改并统计学生听力作答结果，统计项包括错误率、平均分、最高分和最低分，教室可导出学习成绩；</w:t>
            </w:r>
            <w:r>
              <w:rPr>
                <w:rFonts w:hint="eastAsia" w:ascii="宋体" w:hAnsi="宋体" w:cs="宋体"/>
                <w:kern w:val="0"/>
              </w:rPr>
              <w:br w:type="textWrapping"/>
            </w:r>
            <w:r>
              <w:rPr>
                <w:rFonts w:hint="eastAsia" w:ascii="宋体" w:hAnsi="宋体" w:cs="宋体"/>
                <w:kern w:val="0"/>
              </w:rPr>
              <w:t>4)听力测试讲解:根据作答统计结果，教师可借助互动教学工具对错误率较高的句子、关键词进行讲解；</w:t>
            </w:r>
            <w:r>
              <w:rPr>
                <w:rFonts w:hint="eastAsia" w:ascii="宋体" w:hAnsi="宋体" w:cs="宋体"/>
                <w:kern w:val="0"/>
              </w:rPr>
              <w:br w:type="textWrapping"/>
            </w:r>
            <w:r>
              <w:rPr>
                <w:rFonts w:hint="eastAsia" w:ascii="宋体" w:hAnsi="宋体" w:cs="宋体"/>
                <w:kern w:val="0"/>
              </w:rPr>
              <w:t>5)口语领读测试:具有手动跟读、自动领读功能，手动跟读由教师手动控制播放跟读进度，自动领读由电脑自动播放测试资料，可设定领读次数，学生端进行跟读并录音；</w:t>
            </w:r>
            <w:r>
              <w:rPr>
                <w:rFonts w:hint="eastAsia" w:ascii="宋体" w:hAnsi="宋体" w:cs="宋体"/>
                <w:kern w:val="0"/>
              </w:rPr>
              <w:br w:type="textWrapping"/>
            </w:r>
            <w:r>
              <w:rPr>
                <w:rFonts w:hint="eastAsia" w:ascii="宋体" w:hAnsi="宋体" w:cs="宋体"/>
                <w:kern w:val="0"/>
              </w:rPr>
              <w:t>6)智能口语评测及统计:系统自动批改并统计学生口语测试结果，统计项包括平均分、最高分和最低分；教师可导出学生成绩；</w:t>
            </w:r>
            <w:r>
              <w:rPr>
                <w:rFonts w:hint="eastAsia" w:ascii="宋体" w:hAnsi="宋体" w:cs="宋体"/>
                <w:kern w:val="0"/>
              </w:rPr>
              <w:br w:type="textWrapping"/>
            </w:r>
            <w:r>
              <w:rPr>
                <w:rFonts w:hint="eastAsia" w:ascii="宋体" w:hAnsi="宋体" w:cs="宋体"/>
                <w:kern w:val="0"/>
              </w:rPr>
              <w:t>7)口语测试讲解:根据作答统计结果，教师可借助互动教学工具课件对口语资料和学生口语录音进行讲解；</w:t>
            </w:r>
            <w:r>
              <w:rPr>
                <w:rFonts w:hint="eastAsia" w:ascii="宋体" w:hAnsi="宋体" w:cs="宋体"/>
                <w:kern w:val="0"/>
              </w:rPr>
              <w:br w:type="textWrapping"/>
            </w:r>
            <w:r>
              <w:rPr>
                <w:rFonts w:hint="eastAsia" w:ascii="宋体" w:hAnsi="宋体" w:cs="宋体"/>
                <w:kern w:val="0"/>
              </w:rPr>
              <w:t>8)阅读试题编辑:阅读测试时，系统支持教师根据训练资料自编试题，题型包括单选、多选、填空题，并支持根据试题制作相应答题卡；</w:t>
            </w:r>
            <w:r>
              <w:rPr>
                <w:rFonts w:hint="eastAsia" w:ascii="宋体" w:hAnsi="宋体" w:cs="宋体"/>
                <w:kern w:val="0"/>
              </w:rPr>
              <w:br w:type="textWrapping"/>
            </w:r>
            <w:r>
              <w:rPr>
                <w:rFonts w:hint="eastAsia" w:ascii="宋体" w:hAnsi="宋体" w:cs="宋体"/>
                <w:kern w:val="0"/>
              </w:rPr>
              <w:t>9)阅读测试:阅读测试时，支持老师对资料显示方式、测试时间、阅读速度进行设置，系统自动统计学生作答详情，内容包括错误率、平均分、最高分和最低分；教师可进行讲解；教师可导出学生成绩。</w:t>
            </w:r>
          </w:p>
        </w:tc>
        <w:tc>
          <w:tcPr>
            <w:tcW w:w="325" w:type="pct"/>
            <w:vMerge w:val="continue"/>
            <w:vAlign w:val="center"/>
          </w:tcPr>
          <w:p>
            <w:pPr>
              <w:widowControl/>
              <w:jc w:val="left"/>
              <w:rPr>
                <w:rFonts w:ascii="宋体" w:hAnsi="宋体" w:cs="宋体"/>
                <w:kern w:val="0"/>
              </w:rPr>
            </w:pPr>
          </w:p>
        </w:tc>
        <w:tc>
          <w:tcPr>
            <w:tcW w:w="325" w:type="pct"/>
            <w:vMerge w:val="continue"/>
            <w:vAlign w:val="center"/>
          </w:tcPr>
          <w:p>
            <w:pPr>
              <w:widowControl/>
              <w:jc w:val="left"/>
              <w:rPr>
                <w:rFonts w:ascii="宋体" w:hAnsi="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（三）</w:t>
            </w:r>
            <w:r>
              <w:rPr>
                <w:rFonts w:hint="eastAsia" w:ascii="宋体" w:hAnsi="宋体" w:cs="宋体"/>
                <w:b/>
                <w:bCs/>
                <w:kern w:val="0"/>
                <w:sz w:val="22"/>
                <w:szCs w:val="22"/>
              </w:rPr>
              <w:t>云网络智慧教室核心设备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同步以太网主卡</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与云桌面管理平台同一品牌，适用于多媒体数据传输的服务器卡(PCI-E)，语音信号传输无断裂、无延迟；可负载≥128台终端；≥4个3.5mm立体声音频接口及≥1个千兆以太网络接口（RJ45），频率响应63~10KHZ（±2db）。</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同步以太网交换主机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与云桌面管理平台同一品牌，适用于多媒体数据传输的交换主机；≥1路RJ45数据输入接口，≥16路RJ45数据输出接口。</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同步以太网交换分机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与云桌面管理平台同一品牌，适用于多媒体数据传输的交换分机；≥5路RJ45数据输入接口，≥16路RJ45数据输出接口。可以作为通用的以太网交换机使用。其中一台带ATM转换功能。</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4</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4U服务器（4节点）</w:t>
            </w:r>
          </w:p>
        </w:tc>
        <w:tc>
          <w:tcPr>
            <w:tcW w:w="3226" w:type="pct"/>
            <w:shd w:val="clear" w:color="auto" w:fill="auto"/>
            <w:vAlign w:val="center"/>
          </w:tcPr>
          <w:p>
            <w:pPr>
              <w:widowControl/>
              <w:jc w:val="left"/>
              <w:rPr>
                <w:rFonts w:hint="eastAsia" w:ascii="宋体" w:hAnsi="宋体" w:eastAsia="宋体" w:cs="宋体"/>
                <w:kern w:val="0"/>
                <w:highlight w:val="none"/>
                <w:lang w:eastAsia="zh-CN"/>
              </w:rPr>
            </w:pPr>
            <w:r>
              <w:rPr>
                <w:rFonts w:hint="eastAsia"/>
                <w:b/>
                <w:bCs/>
                <w:highlight w:val="none"/>
              </w:rPr>
              <w:t>服务器配置要求</w:t>
            </w:r>
            <w:r>
              <w:rPr>
                <w:rFonts w:hint="eastAsia"/>
                <w:highlight w:val="none"/>
              </w:rPr>
              <w:t>：4颗 Intel I7 8700CPU，主频：3.2GHz，六核十二线程/Intel PCH Q370主板芯片组/4*32G DDR4内存/4*240G SSD/4*1T机械硬盘/集成显卡/4个HDMI 2.0 高清接口/8个千兆网口/1个万兆接口/系统有独立交换机功能/可使用Vpro功能实现远程管理/4U机箱/1+1冗余1600W电源/输入电压：100-240V 47Hz-63Hz</w:t>
            </w:r>
            <w:r>
              <w:rPr>
                <w:rFonts w:hint="eastAsia"/>
                <w:highlight w:val="none"/>
                <w:lang w:eastAsia="zh-CN"/>
              </w:rPr>
              <w:t>。</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云终端</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1）与云桌面管理平台同一品牌，采用ARM架构，4核Cortex A53、64位、≥1.8GHz低功耗处理器，≥1GB LPDDR3内存，≥8GB存储空间；</w:t>
            </w:r>
            <w:r>
              <w:rPr>
                <w:rFonts w:hint="eastAsia" w:ascii="宋体" w:hAnsi="宋体" w:cs="宋体"/>
                <w:kern w:val="0"/>
              </w:rPr>
              <w:br w:type="textWrapping"/>
            </w:r>
            <w:r>
              <w:rPr>
                <w:rFonts w:hint="eastAsia" w:ascii="宋体" w:hAnsi="宋体" w:cs="宋体"/>
                <w:kern w:val="0"/>
              </w:rPr>
              <w:t>2）采用Mali-T720、主频700M的图像处理器，可支持H.265 VP9 4K/60fps 解码，OpenGL ES3.1；</w:t>
            </w:r>
            <w:r>
              <w:rPr>
                <w:rFonts w:hint="eastAsia" w:ascii="宋体" w:hAnsi="宋体" w:cs="宋体"/>
                <w:kern w:val="0"/>
              </w:rPr>
              <w:br w:type="textWrapping"/>
            </w:r>
            <w:r>
              <w:rPr>
                <w:rFonts w:hint="eastAsia" w:ascii="宋体" w:hAnsi="宋体" w:cs="宋体"/>
                <w:kern w:val="0"/>
              </w:rPr>
              <w:t>3）网络端口：≥1个RJ45；音频端口：≥2对3.5耳麦端口；视频端口：≥1个HDMI端口、≥1个VGA接口；USB端口：≥5个USB；</w:t>
            </w:r>
            <w:r>
              <w:rPr>
                <w:rFonts w:hint="eastAsia" w:ascii="宋体" w:hAnsi="宋体" w:cs="宋体"/>
                <w:kern w:val="0"/>
              </w:rPr>
              <w:br w:type="textWrapping"/>
            </w:r>
            <w:r>
              <w:rPr>
                <w:rFonts w:hint="eastAsia" w:ascii="宋体" w:hAnsi="宋体" w:cs="宋体"/>
                <w:kern w:val="0"/>
              </w:rPr>
              <w:t>4）师生语音对话 教师可选定某一个组或任何一个学生进行双向对话，对话时，频率响应为35HZ-10kHZ（±2dB），谐波失真度≤0.18%，信噪比（A计权）≥72dB；语音对话延时≤7ms；语音断裂频率，10分钟内无断裂。</w:t>
            </w:r>
            <w:r>
              <w:rPr>
                <w:rFonts w:hint="eastAsia" w:ascii="宋体" w:hAnsi="宋体" w:cs="宋体"/>
                <w:kern w:val="0"/>
              </w:rPr>
              <w:br w:type="textWrapping"/>
            </w:r>
            <w:r>
              <w:rPr>
                <w:rFonts w:hint="eastAsia" w:ascii="宋体" w:hAnsi="宋体" w:cs="宋体"/>
                <w:kern w:val="0"/>
              </w:rPr>
              <w:t>5）协作式学习 教师可以将任意三个学生终端分成一个讨论组，各个小组相互独立，互不干扰，语音指标可达到：频率响应为35HZ-10kHZ（±2dB），谐波失真度≤0.04%，信噪比（A计权）≥70dB；语音对话延时≤7ms；语音断裂频率，10分钟内无断裂。</w:t>
            </w:r>
            <w:r>
              <w:rPr>
                <w:rFonts w:hint="eastAsia" w:ascii="宋体" w:hAnsi="宋体" w:cs="宋体"/>
                <w:kern w:val="0"/>
              </w:rPr>
              <w:br w:type="textWrapping"/>
            </w:r>
            <w:r>
              <w:rPr>
                <w:rFonts w:hint="eastAsia" w:ascii="宋体" w:hAnsi="宋体" w:cs="宋体"/>
                <w:kern w:val="0"/>
              </w:rPr>
              <w:t>6）系统切换时间 当系统实现一室多用的功能时，所有学生终端的桌面系统可以统一快速切换，如口语考试系统、模拟训练考试系统、语言教学系统、多媒体教学系统等系统之间切换时间≤70秒。</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（四）</w:t>
            </w:r>
            <w:r>
              <w:rPr>
                <w:rFonts w:hint="eastAsia" w:ascii="宋体" w:hAnsi="宋体" w:cs="宋体"/>
                <w:b/>
                <w:bCs/>
                <w:kern w:val="0"/>
                <w:sz w:val="22"/>
                <w:szCs w:val="22"/>
              </w:rPr>
              <w:t>教师配套设备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1</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操作管理主机</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Intel I7 10700/英特尔H470芯片组/16G DDR4/256G固态/1T 硬盘/集成显卡、声卡、网卡/DVD刻录/硬盘保护/网络同传/机箱电源/键鼠</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2</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教师机显示器</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21.5寸显示器，TN屏，推荐分辨率1920*1080@60Hz，屏幕比16:9，VGA接口，HDMI接口，</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2</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高档钢质主控台（无内置机柜）</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 xml:space="preserve">  1）主控台长2000mm，宽760mm，高800mm，桌子材料采用SPCC优质冷轧钢板。</w:t>
            </w:r>
            <w:r>
              <w:rPr>
                <w:rFonts w:hint="eastAsia" w:ascii="宋体" w:hAnsi="宋体" w:cs="宋体"/>
                <w:kern w:val="0"/>
              </w:rPr>
              <w:br w:type="textWrapping"/>
            </w:r>
            <w:r>
              <w:rPr>
                <w:rFonts w:hint="eastAsia" w:ascii="宋体" w:hAnsi="宋体" w:cs="宋体"/>
                <w:kern w:val="0"/>
              </w:rPr>
              <w:t xml:space="preserve">  2）先进的静电喷涂处理工艺，颜色为灰白色或订做其他色，左边为设备边柜，外形精美，环保防潮，安装简易，维护快捷，防火耐用</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高档教师耳机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1）头戴封闭式立体声耳机，带抗静电话咪，动圈式工作方式，直放型导线，带音量调节和话咪开关；</w:t>
            </w:r>
            <w:r>
              <w:rPr>
                <w:rFonts w:hint="eastAsia" w:ascii="宋体" w:hAnsi="宋体" w:cs="宋体"/>
                <w:kern w:val="0"/>
              </w:rPr>
              <w:br w:type="textWrapping"/>
            </w:r>
            <w:r>
              <w:rPr>
                <w:rFonts w:hint="eastAsia" w:ascii="宋体" w:hAnsi="宋体" w:cs="宋体"/>
                <w:kern w:val="0"/>
              </w:rPr>
              <w:t xml:space="preserve">  2）单元直径 40mm ,频响范围 20-20000Hz ,产品阻抗 32欧姆,灵敏度 110±3dB ；</w:t>
            </w:r>
            <w:r>
              <w:rPr>
                <w:rFonts w:hint="eastAsia" w:ascii="宋体" w:hAnsi="宋体" w:cs="宋体"/>
                <w:kern w:val="0"/>
              </w:rPr>
              <w:br w:type="textWrapping"/>
            </w:r>
            <w:r>
              <w:rPr>
                <w:rFonts w:hint="eastAsia" w:ascii="宋体" w:hAnsi="宋体" w:cs="宋体"/>
                <w:kern w:val="0"/>
              </w:rPr>
              <w:t xml:space="preserve">  3）耳机插头 3.5mm插头，麦克风灵敏度：-58±1.5dB，麦克风阻抗 2200欧姆；重量：226克 。</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HDMI转VGA转接线</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HDMI转VGA（D-SUB)母头转接器,24CM长</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6</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功放</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1）拥有四组输出接口，可连接4只4-8</w:t>
            </w:r>
            <w:r>
              <w:rPr>
                <w:rFonts w:ascii="Calibri" w:hAnsi="Calibri" w:cs="Calibri"/>
                <w:kern w:val="0"/>
              </w:rPr>
              <w:t>Ω</w:t>
            </w:r>
            <w:r>
              <w:rPr>
                <w:rFonts w:hint="eastAsia" w:ascii="宋体" w:hAnsi="宋体" w:cs="宋体"/>
                <w:kern w:val="0"/>
              </w:rPr>
              <w:t>音箱；三路话筒插口（前2后1）；</w:t>
            </w:r>
            <w:r>
              <w:rPr>
                <w:rFonts w:hint="eastAsia" w:ascii="宋体" w:hAnsi="宋体" w:cs="宋体"/>
                <w:kern w:val="0"/>
              </w:rPr>
              <w:br w:type="textWrapping"/>
            </w:r>
            <w:r>
              <w:rPr>
                <w:rFonts w:hint="eastAsia" w:ascii="宋体" w:hAnsi="宋体" w:cs="宋体"/>
                <w:kern w:val="0"/>
              </w:rPr>
              <w:t xml:space="preserve">  2）四路音源输入，带输入选择切换按键，开机预置“通道1”；双声道信号指示灯；带1*RS232接口；带数码显视屏；</w:t>
            </w:r>
            <w:r>
              <w:rPr>
                <w:rFonts w:hint="eastAsia" w:ascii="宋体" w:hAnsi="宋体" w:cs="宋体"/>
                <w:kern w:val="0"/>
              </w:rPr>
              <w:br w:type="textWrapping"/>
            </w:r>
            <w:r>
              <w:rPr>
                <w:rFonts w:hint="eastAsia" w:ascii="宋体" w:hAnsi="宋体" w:cs="宋体"/>
                <w:kern w:val="0"/>
              </w:rPr>
              <w:t xml:space="preserve">  3）额定功率：2×100W/8</w:t>
            </w:r>
            <w:r>
              <w:rPr>
                <w:rFonts w:ascii="Calibri" w:hAnsi="Calibri" w:cs="Calibri"/>
                <w:kern w:val="0"/>
              </w:rPr>
              <w:t>Ω</w:t>
            </w:r>
            <w:r>
              <w:rPr>
                <w:rFonts w:hint="eastAsia" w:ascii="宋体" w:hAnsi="宋体" w:cs="宋体"/>
                <w:kern w:val="0"/>
              </w:rPr>
              <w:t>；最大功率：2×160W/8</w:t>
            </w:r>
            <w:r>
              <w:rPr>
                <w:rFonts w:ascii="Calibri" w:hAnsi="Calibri" w:cs="Calibri"/>
                <w:kern w:val="0"/>
              </w:rPr>
              <w:t>Ω</w:t>
            </w:r>
            <w:r>
              <w:rPr>
                <w:rFonts w:hint="eastAsia" w:ascii="宋体" w:hAnsi="宋体" w:cs="宋体"/>
                <w:kern w:val="0"/>
              </w:rPr>
              <w:t xml:space="preserve"> ；频率响应：线路输入 20Hz-20KHz、话筒 60Hz-14KHz；线路音调控制：高音 10KHz±12dB、低音 100Hz±12dB；</w:t>
            </w:r>
            <w:r>
              <w:rPr>
                <w:rFonts w:hint="eastAsia" w:ascii="宋体" w:hAnsi="宋体" w:cs="宋体"/>
                <w:kern w:val="0"/>
              </w:rPr>
              <w:br w:type="textWrapping"/>
            </w:r>
            <w:r>
              <w:rPr>
                <w:rFonts w:hint="eastAsia" w:ascii="宋体" w:hAnsi="宋体" w:cs="宋体"/>
                <w:kern w:val="0"/>
              </w:rPr>
              <w:t xml:space="preserve">  4）带红外功能。信噪比：≥80dB(A计权)；主保险丝：3A；电源：交流220V±10%/50Hz；  </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7</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音箱</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1）无源式音箱，额定功率：60W，最大功率：120W，额定阻抗：8</w:t>
            </w:r>
            <w:r>
              <w:rPr>
                <w:rFonts w:ascii="Calibri" w:hAnsi="Calibri" w:cs="Calibri"/>
                <w:kern w:val="0"/>
              </w:rPr>
              <w:t>Ω</w:t>
            </w:r>
            <w:r>
              <w:rPr>
                <w:rFonts w:hint="eastAsia" w:ascii="宋体" w:hAnsi="宋体" w:cs="宋体"/>
                <w:kern w:val="0"/>
              </w:rPr>
              <w:t>；</w:t>
            </w:r>
            <w:r>
              <w:rPr>
                <w:rFonts w:hint="eastAsia" w:ascii="宋体" w:hAnsi="宋体" w:cs="宋体"/>
                <w:kern w:val="0"/>
              </w:rPr>
              <w:br w:type="textWrapping"/>
            </w:r>
            <w:r>
              <w:rPr>
                <w:rFonts w:hint="eastAsia" w:ascii="宋体" w:hAnsi="宋体" w:cs="宋体"/>
                <w:kern w:val="0"/>
              </w:rPr>
              <w:t xml:space="preserve">  2） 频率响应：57Hz-19.6kHz，灵敏度：90dB/W/M（＞87dB/w/m标准），最大声压级：105dB， 驱动器：两分频，8寸长冲程低音驱动器*1、3寸前纸盆高音*1，</w:t>
            </w:r>
            <w:r>
              <w:rPr>
                <w:rFonts w:hint="eastAsia" w:ascii="宋体" w:hAnsi="宋体" w:cs="宋体"/>
                <w:kern w:val="0"/>
              </w:rPr>
              <w:br w:type="textWrapping"/>
            </w:r>
            <w:r>
              <w:rPr>
                <w:rFonts w:hint="eastAsia" w:ascii="宋体" w:hAnsi="宋体" w:cs="宋体"/>
                <w:kern w:val="0"/>
              </w:rPr>
              <w:t xml:space="preserve">  3）箱体及外饰：高密度中纤板（黑色）箱体，钢网； 配件：标配壁挂架，产品说明书，保修卡； </w:t>
            </w:r>
            <w:r>
              <w:rPr>
                <w:rFonts w:hint="eastAsia" w:ascii="宋体" w:hAnsi="宋体" w:cs="宋体"/>
                <w:kern w:val="0"/>
              </w:rPr>
              <w:br w:type="textWrapping"/>
            </w:r>
            <w:r>
              <w:rPr>
                <w:rFonts w:hint="eastAsia" w:ascii="宋体" w:hAnsi="宋体" w:cs="宋体"/>
                <w:kern w:val="0"/>
              </w:rPr>
              <w:t xml:space="preserve">  4）箱体尺寸（只）： 250×200×380mm；净重：12kg/对；提供原厂3年质保。（适用于120平米以下的教室）</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8</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多媒体电化教学平台（配套多媒体系统）</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1）支持接入并调控多种外围设备（DVD、录音卡座、功放、投影机、投影幕等）；</w:t>
            </w:r>
            <w:r>
              <w:rPr>
                <w:rFonts w:hint="eastAsia" w:ascii="宋体" w:hAnsi="宋体" w:cs="宋体"/>
                <w:kern w:val="0"/>
              </w:rPr>
              <w:br w:type="textWrapping"/>
            </w:r>
            <w:r>
              <w:rPr>
                <w:rFonts w:hint="eastAsia" w:ascii="宋体" w:hAnsi="宋体" w:cs="宋体"/>
                <w:kern w:val="0"/>
              </w:rPr>
              <w:t xml:space="preserve">  2）具有4组RCA音视频输入、2组RCA音视频输出、3路VGA输入、1路VGA输出等接口。</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（五）</w:t>
            </w:r>
            <w:r>
              <w:rPr>
                <w:rFonts w:hint="eastAsia" w:ascii="宋体" w:hAnsi="宋体" w:cs="宋体"/>
                <w:b/>
                <w:bCs/>
                <w:kern w:val="0"/>
                <w:sz w:val="22"/>
                <w:szCs w:val="22"/>
              </w:rPr>
              <w:t>学生配套设备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学生端显示器</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19. 5寸；宽高比16:9；对比度:600:1 (典型值)；亮度:200cd/㎡；可视角度:水平90° ，垂直65°；TN面板；支持最佳分辨率: 1600x900@60Hz；带有一个VGA接口和一个HDMI接口， 支持LED背光。</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355" w:type="pct"/>
            <w:shd w:val="clear" w:color="auto" w:fill="auto"/>
            <w:noWrap/>
            <w:vAlign w:val="center"/>
          </w:tcPr>
          <w:p>
            <w:pPr>
              <w:widowControl/>
              <w:jc w:val="center"/>
              <w:rPr>
                <w:rFonts w:hint="default" w:ascii="宋体" w:hAnsi="宋体" w:eastAsia="宋体" w:cs="宋体"/>
                <w:kern w:val="0"/>
                <w:lang w:val="en-US" w:eastAsia="zh-CN"/>
              </w:rPr>
            </w:pPr>
            <w:r>
              <w:rPr>
                <w:rFonts w:hint="eastAsia" w:ascii="宋体" w:hAnsi="宋体" w:cs="宋体"/>
                <w:kern w:val="0"/>
                <w:lang w:val="en-US" w:eastAsia="zh-CN"/>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鼠键套</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惠普超薄有线键鼠套装，接口：USB,颜色：黑色。</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高档学生耳机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头戴封闭式立体声耳机，带抗静电话咪，动圈式工作方式，直线型导线；单元直径 40mm ,频响范围 20-20000Hz ,产品阻抗 32欧姆,灵敏度 110±3dB；耳机插头 3.5mm插头，麦克风灵敏度：-63±1.5dB，麦克风阻抗 2200欧姆；重量：196克。</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355" w:type="pct"/>
            <w:shd w:val="clear" w:color="auto" w:fill="FFFFFF" w:themeFill="background1"/>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木质两联桌（无机箱）</w:t>
            </w:r>
          </w:p>
        </w:tc>
        <w:tc>
          <w:tcPr>
            <w:tcW w:w="3226" w:type="pct"/>
            <w:shd w:val="clear" w:color="auto" w:fill="FFFFFF" w:themeFill="background1"/>
            <w:vAlign w:val="center"/>
          </w:tcPr>
          <w:p>
            <w:pPr>
              <w:widowControl/>
              <w:jc w:val="left"/>
              <w:rPr>
                <w:rFonts w:ascii="宋体" w:hAnsi="宋体" w:cs="宋体"/>
                <w:kern w:val="0"/>
              </w:rPr>
            </w:pPr>
            <w:r>
              <w:rPr>
                <w:rFonts w:hint="eastAsia" w:ascii="宋体" w:hAnsi="宋体" w:cs="宋体"/>
                <w:kern w:val="0"/>
              </w:rPr>
              <w:t>尺寸L1300*W500*H750MM；材料采用E1级16mm双贴面三聚氰胺饰面板，颜色为蓝白相间，中间两边隔板为木质、前方隔板为磨砂玻璃高度4</w:t>
            </w:r>
            <w:r>
              <w:rPr>
                <w:rFonts w:ascii="宋体" w:hAnsi="宋体" w:cs="宋体"/>
                <w:kern w:val="0"/>
              </w:rPr>
              <w:t>0</w:t>
            </w:r>
            <w:r>
              <w:rPr>
                <w:rFonts w:hint="eastAsia" w:ascii="宋体" w:hAnsi="宋体" w:cs="宋体"/>
                <w:kern w:val="0"/>
              </w:rPr>
              <w:t>CM。 选用优质PVC封边条，利用德国全自动封边机，对板材截面进行封边，粘力强，密封性好，外形美观。</w:t>
            </w:r>
          </w:p>
          <w:p>
            <w:pPr>
              <w:widowControl/>
              <w:jc w:val="left"/>
              <w:rPr>
                <w:rFonts w:ascii="宋体" w:hAnsi="宋体" w:cs="宋体"/>
                <w:kern w:val="0"/>
              </w:rPr>
            </w:pPr>
            <w:r>
              <w:rPr>
                <w:rFonts w:hint="eastAsia" w:ascii="宋体" w:hAnsi="宋体" w:cs="宋体"/>
                <w:kern w:val="0"/>
              </w:rPr>
              <w:t>参考图片如下：</w:t>
            </w:r>
          </w:p>
          <w:p>
            <w:r>
              <w:drawing>
                <wp:inline distT="0" distB="0" distL="0" distR="0">
                  <wp:extent cx="1483360" cy="876935"/>
                  <wp:effectExtent l="0" t="0" r="2540" b="0"/>
                  <wp:docPr id="1" name="图片 1" descr="C:\Users\ADMINI~1\AppData\Local\Temp\WeChat Files\ff9abe52ba1d95d9460c4941d9ae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f9abe52ba1d95d9460c4941d9ae26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86079" cy="878400"/>
                          </a:xfrm>
                          <a:prstGeom prst="rect">
                            <a:avLst/>
                          </a:prstGeom>
                          <a:noFill/>
                          <a:ln>
                            <a:noFill/>
                          </a:ln>
                        </pic:spPr>
                      </pic:pic>
                    </a:graphicData>
                  </a:graphic>
                </wp:inline>
              </w:drawing>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3</w:t>
            </w:r>
            <w:r>
              <w:rPr>
                <w:rFonts w:ascii="宋体" w:hAnsi="宋体" w:cs="宋体"/>
                <w:kern w:val="0"/>
              </w:rPr>
              <w:t>1</w:t>
            </w:r>
          </w:p>
        </w:tc>
        <w:tc>
          <w:tcPr>
            <w:tcW w:w="325" w:type="pct"/>
            <w:shd w:val="clear" w:color="auto" w:fill="FFFFFF" w:themeFill="background1"/>
            <w:vAlign w:val="center"/>
          </w:tcPr>
          <w:p>
            <w:pPr>
              <w:widowControl/>
              <w:jc w:val="center"/>
              <w:rPr>
                <w:rFonts w:ascii="宋体" w:hAnsi="宋体" w:cs="宋体"/>
                <w:kern w:val="0"/>
              </w:rPr>
            </w:pPr>
            <w:r>
              <w:rPr>
                <w:rFonts w:hint="eastAsia" w:ascii="宋体" w:hAnsi="宋体" w:cs="宋体"/>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钢木学生凳</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 xml:space="preserve">  尺寸：L360*W260*H420mm，新款学生凳，钢木混合结构，蓝灰双色凳面，组装时可自主选择喜好颜色；凳面材质为25mm三聚氰胺饰面板，凳体为钢制钣金与方管组合体，安装便捷。</w:t>
            </w:r>
          </w:p>
          <w:p>
            <w:r>
              <w:rPr>
                <w:rFonts w:hint="eastAsia"/>
              </w:rPr>
              <w:t>参考图片同上图：</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6</w:t>
            </w:r>
            <w:r>
              <w:rPr>
                <w:rFonts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350" w:type="pct"/>
            <w:gridSpan w:val="3"/>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（六）</w:t>
            </w:r>
            <w:r>
              <w:rPr>
                <w:rFonts w:hint="eastAsia" w:ascii="宋体" w:hAnsi="宋体" w:cs="宋体"/>
                <w:b/>
                <w:bCs/>
                <w:kern w:val="0"/>
                <w:sz w:val="22"/>
                <w:szCs w:val="22"/>
              </w:rPr>
              <w:t>其他配套设备</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 xml:space="preserve">网络机柜  </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42U隔音热通型服务器机柜，黑色，尺寸800*1000*2055mm，固定层板托盘*1，适用于专业服务器（含刀片服务器）</w:t>
            </w:r>
            <w:r>
              <w:rPr>
                <w:rFonts w:hint="eastAsia" w:ascii="宋体" w:hAnsi="宋体" w:cs="宋体"/>
                <w:color w:val="000000" w:themeColor="text1"/>
                <w:kern w:val="0"/>
                <w:highlight w:val="none"/>
                <w14:textFill>
                  <w14:solidFill>
                    <w14:schemeClr w14:val="tx1"/>
                  </w14:solidFill>
                </w14:textFill>
              </w:rPr>
              <w:t>。</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KVM切换器</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1U机架式安装，8口USB接口KVM切换器，支持热插拔，配8条原装线、显示器一台。</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24口千兆以太网交换机</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24个10/100/1000Mbps的千兆级端口网络标准：IEEE 802.3，IEEE 802.3u，IEEE 802.3ab，IEEE 802.3x。背板带宽：48Gbps MAC地址表：8K。</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路由器（120座以内）</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千兆路由器/WAN口*4、LAN口*4 （尺寸:440mm*208mm*44.5mm；10/100/1000Mbps自适应；带机量≤200台；最大并发数:70000；最大外网带宽:500Mbps；USB3.0*1；带Ap数:32；）</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55" w:type="pct"/>
            <w:shd w:val="clear" w:color="auto" w:fill="auto"/>
            <w:noWrap/>
            <w:vAlign w:val="center"/>
          </w:tcPr>
          <w:p>
            <w:pPr>
              <w:widowControl/>
              <w:jc w:val="center"/>
              <w:rPr>
                <w:rFonts w:hint="eastAsia" w:ascii="宋体" w:hAnsi="宋体" w:eastAsia="宋体" w:cs="宋体"/>
                <w:kern w:val="0"/>
                <w:lang w:val="en-US" w:eastAsia="zh-CN"/>
              </w:rPr>
            </w:pPr>
            <w:r>
              <w:rPr>
                <w:rFonts w:hint="eastAsia" w:ascii="宋体" w:hAnsi="宋体" w:cs="宋体"/>
                <w:kern w:val="0"/>
                <w:lang w:val="en-US" w:eastAsia="zh-CN"/>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座位标号</w:t>
            </w:r>
          </w:p>
        </w:tc>
        <w:tc>
          <w:tcPr>
            <w:tcW w:w="3226" w:type="pct"/>
            <w:shd w:val="clear" w:color="auto" w:fill="auto"/>
            <w:vAlign w:val="center"/>
          </w:tcPr>
          <w:p>
            <w:pPr>
              <w:widowControl/>
              <w:jc w:val="center"/>
              <w:rPr>
                <w:rFonts w:ascii="宋体" w:hAnsi="宋体" w:cs="宋体"/>
                <w:kern w:val="0"/>
              </w:rPr>
            </w:pPr>
            <w:r>
              <w:rPr>
                <w:rFonts w:hint="eastAsia" w:ascii="宋体" w:hAnsi="宋体" w:cs="宋体"/>
                <w:kern w:val="0"/>
              </w:rPr>
              <w:t>/</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1124" w:type="pct"/>
            <w:gridSpan w:val="2"/>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lang w:eastAsia="zh-CN"/>
              </w:rPr>
              <w:t>（七）</w:t>
            </w:r>
            <w:r>
              <w:rPr>
                <w:rFonts w:hint="eastAsia" w:ascii="宋体" w:hAnsi="宋体" w:cs="宋体"/>
                <w:b/>
                <w:bCs/>
                <w:kern w:val="0"/>
                <w:sz w:val="22"/>
                <w:szCs w:val="22"/>
              </w:rPr>
              <w:t>装修部分</w:t>
            </w:r>
          </w:p>
        </w:tc>
        <w:tc>
          <w:tcPr>
            <w:tcW w:w="3226"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c>
          <w:tcPr>
            <w:tcW w:w="325" w:type="pct"/>
            <w:shd w:val="clear" w:color="000000" w:fill="FFE699"/>
            <w:noWrap/>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1</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瓷砖面静电地板</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产品规格600*600*40mm，钢板厚度：上0.4mm/下0.5mm，</w:t>
            </w:r>
            <w:r>
              <w:rPr>
                <w:rFonts w:hint="eastAsia" w:ascii="宋体" w:hAnsi="宋体" w:cs="宋体"/>
                <w:kern w:val="0"/>
              </w:rPr>
              <w:br w:type="textWrapping"/>
            </w:r>
            <w:r>
              <w:rPr>
                <w:rFonts w:hint="eastAsia" w:ascii="宋体" w:hAnsi="宋体" w:cs="宋体"/>
                <w:kern w:val="0"/>
              </w:rPr>
              <w:t>荷载力：1250kg，支架配比：3.3/平方。螺丝配比：10.4/平方，</w:t>
            </w:r>
            <w:r>
              <w:rPr>
                <w:rFonts w:hint="eastAsia" w:ascii="宋体" w:hAnsi="宋体" w:cs="宋体"/>
                <w:kern w:val="0"/>
              </w:rPr>
              <w:br w:type="textWrapping"/>
            </w:r>
            <w:r>
              <w:rPr>
                <w:rFonts w:hint="eastAsia" w:ascii="宋体" w:hAnsi="宋体" w:cs="宋体"/>
                <w:kern w:val="0"/>
              </w:rPr>
              <w:t>支架厚度：上3下2，贴面厚度：1.0陶瓷面，横梁厚度：0.8.</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约96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2</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吊顶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600*600*14mm矿棉板含配件。</w:t>
            </w:r>
            <w:r>
              <w:rPr>
                <w:rFonts w:hint="eastAsia" w:ascii="宋体" w:hAnsi="宋体" w:cs="宋体"/>
                <w:kern w:val="0"/>
              </w:rPr>
              <w:br w:type="textWrapping"/>
            </w:r>
            <w:r>
              <w:rPr>
                <w:rFonts w:hint="eastAsia" w:ascii="宋体" w:hAnsi="宋体" w:cs="宋体"/>
                <w:kern w:val="0"/>
              </w:rPr>
              <w:t>防火，防反光，防火性能达到B1级。</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约96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3</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护眼教室灯（长灯）</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教室灯应为一体式灯具，采用侧出光防眩平板灯； 额定功率：40±10W，功率因数：&gt;0.95，色温：4700K-5300K，显色指数：&gt;90(R9&gt;60)，光通量：大于2500lm； 要求采用高精度、低纹波恒流技术供电；要求驱动装置频闪无显著影响（或波动深度小于0.7%）；产品出光口面尺寸不小于540mm*540mm。</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4</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长灯吊装配件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定制</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16</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7"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5</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护眼黑板灯</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额定功率：40±5W，功率因数：&gt;0.90，色温：4750K-5250K，显色指数：&gt;90(R9&gt;60)，光通量：大于2500lm；灯具效能：≥90lm/W；色容差：≤3.5SDCM；12. 需为一体式LED灯具，根据教学场景专门设计，光源不外露，出光柔和，舒缓，直视光源眼部无明显不适； 灯具吊装时需选用金属吊杆安装（直径不小于14mm），不得采用吊链、吊绳等软体材料，以确保灯具安装固定牢靠； 产品出光口面尺寸不小于1200mm*40mm。 灯具寿命：≥50000小时；</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6</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黑板灯吊装配件</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定制</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3</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7</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照明物联终端</w:t>
            </w:r>
          </w:p>
        </w:tc>
        <w:tc>
          <w:tcPr>
            <w:tcW w:w="3226" w:type="pct"/>
            <w:shd w:val="clear" w:color="auto" w:fill="auto"/>
            <w:vAlign w:val="center"/>
          </w:tcPr>
          <w:p>
            <w:pPr>
              <w:widowControl/>
              <w:ind w:left="105"/>
              <w:jc w:val="left"/>
              <w:rPr>
                <w:rFonts w:ascii="宋体" w:hAnsi="宋体" w:cs="宋体"/>
                <w:kern w:val="0"/>
              </w:rPr>
            </w:pPr>
            <w:r>
              <w:rPr>
                <w:rFonts w:hint="eastAsia" w:ascii="宋体" w:hAnsi="宋体" w:cs="宋体"/>
                <w:kern w:val="0"/>
              </w:rPr>
              <w:t>需与灯具同一品牌，确保良好兼容性； 采用标准86盒设计，方便现场安装和维护； 触控面板采用钢化玻璃触控面板材质，不小于四个按钮，清晰提示工作状态； 触摸控制面板，无电源直接接触，安全可靠； 额定供电：AC220V，额定频率：50Hz； 带有四路继电器开关，每路最大负载400W，负载电压最大250VAC；支持Zigbee无线通讯、支持MESH自组网； 支持平台远程控制功能，如开和关；支持移动设备（手机）设备APP控制，如开和关； 支持4路照明设备控制，每一路照明设备可独立控制，满足分区照明的需求； 本设备支持无线联动功能；支持至少2个模块统一控制及状态同步刷新，满足不同区域统一控制的需求。</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55" w:type="pct"/>
            <w:shd w:val="clear" w:color="auto" w:fill="auto"/>
            <w:noWrap/>
            <w:vAlign w:val="center"/>
          </w:tcPr>
          <w:p>
            <w:pPr>
              <w:widowControl/>
              <w:jc w:val="center"/>
              <w:rPr>
                <w:rFonts w:ascii="宋体" w:hAnsi="宋体" w:cs="宋体"/>
                <w:kern w:val="0"/>
              </w:rPr>
            </w:pPr>
            <w:r>
              <w:rPr>
                <w:rFonts w:ascii="宋体" w:hAnsi="宋体" w:cs="宋体"/>
                <w:kern w:val="0"/>
              </w:rPr>
              <w:t>8</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白板</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定制4*1.3m白板</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1</w:t>
            </w:r>
          </w:p>
        </w:tc>
        <w:tc>
          <w:tcPr>
            <w:tcW w:w="325" w:type="pct"/>
            <w:shd w:val="clear" w:color="auto" w:fill="auto"/>
            <w:vAlign w:val="center"/>
          </w:tcPr>
          <w:p>
            <w:pPr>
              <w:widowControl/>
              <w:jc w:val="center"/>
              <w:rPr>
                <w:rFonts w:ascii="宋体" w:hAnsi="宋体" w:cs="宋体"/>
                <w:kern w:val="0"/>
              </w:rPr>
            </w:pPr>
            <w:r>
              <w:rPr>
                <w:rFonts w:hint="eastAsia" w:ascii="宋体" w:hAnsi="宋体" w:cs="宋体"/>
                <w:kern w:val="0"/>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355" w:type="pct"/>
            <w:shd w:val="clear" w:color="auto" w:fill="auto"/>
            <w:noWrap/>
            <w:vAlign w:val="center"/>
          </w:tcPr>
          <w:p>
            <w:pPr>
              <w:widowControl/>
              <w:jc w:val="center"/>
              <w:rPr>
                <w:rFonts w:ascii="宋体" w:hAnsi="宋体" w:cs="宋体"/>
                <w:kern w:val="0"/>
              </w:rPr>
            </w:pPr>
            <w:r>
              <w:rPr>
                <w:rFonts w:hint="eastAsia" w:ascii="宋体" w:hAnsi="宋体" w:cs="宋体"/>
                <w:kern w:val="0"/>
              </w:rPr>
              <w:t>9</w:t>
            </w:r>
          </w:p>
        </w:tc>
        <w:tc>
          <w:tcPr>
            <w:tcW w:w="769" w:type="pct"/>
            <w:shd w:val="clear" w:color="auto" w:fill="auto"/>
            <w:vAlign w:val="center"/>
          </w:tcPr>
          <w:p>
            <w:pPr>
              <w:widowControl/>
              <w:jc w:val="center"/>
              <w:rPr>
                <w:rFonts w:ascii="宋体" w:hAnsi="宋体" w:cs="宋体"/>
                <w:kern w:val="0"/>
              </w:rPr>
            </w:pPr>
            <w:r>
              <w:rPr>
                <w:rFonts w:hint="eastAsia" w:ascii="宋体" w:hAnsi="宋体" w:cs="宋体"/>
                <w:kern w:val="0"/>
              </w:rPr>
              <w:t>装修及强弱电说明</w:t>
            </w:r>
          </w:p>
        </w:tc>
        <w:tc>
          <w:tcPr>
            <w:tcW w:w="3226" w:type="pct"/>
            <w:shd w:val="clear" w:color="auto" w:fill="auto"/>
            <w:vAlign w:val="center"/>
          </w:tcPr>
          <w:p>
            <w:pPr>
              <w:widowControl/>
              <w:jc w:val="left"/>
              <w:rPr>
                <w:rFonts w:ascii="宋体" w:hAnsi="宋体" w:cs="宋体"/>
                <w:kern w:val="0"/>
              </w:rPr>
            </w:pPr>
            <w:r>
              <w:rPr>
                <w:rFonts w:hint="eastAsia" w:ascii="宋体" w:hAnsi="宋体" w:cs="宋体"/>
                <w:kern w:val="0"/>
              </w:rPr>
              <w:t>项目装修包含原有场地设备搬运、桌椅清空，实验室内强弱电部署、墙面粉刷、吊顶，表中所列面积仅为参考，请是实地勘察。弱电：网线、水晶头一线品牌，300芯音响线，网线每根做好干胶标号。强电:配电箱1个、空开按现场设备功率需要配备，要求国内一线产商；墙面乳胶漆：1.通过USDA生物认证 2.符合JG/T481-2015《低挥发性有机物（VOC）水性内墙涂覆材料A+环保标准》。</w:t>
            </w:r>
          </w:p>
        </w:tc>
        <w:tc>
          <w:tcPr>
            <w:tcW w:w="325" w:type="pct"/>
            <w:shd w:val="clear" w:color="auto" w:fill="auto"/>
            <w:vAlign w:val="center"/>
          </w:tcPr>
          <w:p>
            <w:pPr>
              <w:widowControl/>
              <w:jc w:val="center"/>
              <w:rPr>
                <w:rFonts w:ascii="宋体" w:hAnsi="宋体" w:cs="宋体"/>
                <w:kern w:val="0"/>
              </w:rPr>
            </w:pPr>
          </w:p>
        </w:tc>
        <w:tc>
          <w:tcPr>
            <w:tcW w:w="325" w:type="pct"/>
            <w:shd w:val="clear" w:color="auto" w:fill="auto"/>
            <w:vAlign w:val="center"/>
          </w:tcPr>
          <w:p>
            <w:pPr>
              <w:widowControl/>
              <w:jc w:val="center"/>
              <w:rPr>
                <w:rFonts w:ascii="宋体" w:hAnsi="宋体" w:cs="宋体"/>
                <w:kern w:val="0"/>
              </w:rPr>
            </w:pPr>
          </w:p>
        </w:tc>
      </w:tr>
    </w:tbl>
    <w:p>
      <w:pPr>
        <w:spacing w:line="360" w:lineRule="auto"/>
        <w:ind w:firstLine="472" w:firstLineChars="196"/>
        <w:rPr>
          <w:rFonts w:ascii="宋体" w:hAnsi="宋体" w:cs="宋体"/>
          <w:b/>
          <w:bCs/>
          <w:sz w:val="24"/>
        </w:rPr>
      </w:pPr>
      <w:r>
        <w:rPr>
          <w:rFonts w:hint="eastAsia" w:ascii="宋体" w:hAnsi="宋体" w:cs="宋体"/>
          <w:b/>
          <w:bCs/>
          <w:sz w:val="24"/>
        </w:rPr>
        <w:t>二</w:t>
      </w:r>
      <w:r>
        <w:rPr>
          <w:rFonts w:hint="eastAsia" w:ascii="宋体" w:hAnsi="宋体" w:cs="宋体"/>
          <w:b/>
          <w:bCs/>
          <w:sz w:val="24"/>
          <w:lang w:eastAsia="zh-CN"/>
        </w:rPr>
        <w:t>、</w:t>
      </w:r>
      <w:r>
        <w:rPr>
          <w:rFonts w:hint="eastAsia" w:ascii="宋体" w:hAnsi="宋体" w:cs="宋体"/>
          <w:b/>
          <w:bCs/>
          <w:sz w:val="24"/>
        </w:rPr>
        <w:t>视频演示内容</w:t>
      </w:r>
    </w:p>
    <w:p>
      <w:pPr>
        <w:pStyle w:val="26"/>
        <w:numPr>
          <w:ilvl w:val="0"/>
          <w:numId w:val="1"/>
        </w:numPr>
        <w:spacing w:line="360" w:lineRule="auto"/>
        <w:ind w:firstLineChars="0"/>
        <w:rPr>
          <w:rFonts w:ascii="宋体" w:hAnsi="宋体" w:cs="宋体"/>
          <w:sz w:val="21"/>
          <w:szCs w:val="21"/>
        </w:rPr>
      </w:pPr>
      <w:r>
        <w:rPr>
          <w:rFonts w:hint="eastAsia" w:ascii="宋体" w:hAnsi="宋体" w:cs="宋体"/>
          <w:b/>
          <w:bCs/>
          <w:sz w:val="21"/>
          <w:szCs w:val="21"/>
        </w:rPr>
        <w:t>云桌面管理软件部分</w:t>
      </w:r>
      <w:r>
        <w:rPr>
          <w:rFonts w:hint="eastAsia" w:ascii="宋体" w:hAnsi="宋体" w:cs="宋体"/>
          <w:sz w:val="21"/>
          <w:szCs w:val="21"/>
        </w:rPr>
        <w:t>：技术要求中的第7点，云桌面管理：具有对云终端进行云桌面开机、关机、重启、重置、开还原 、禁止上网、USB设备禁用、修改云桌面参数、默认云桌面、云桌面切换的管理功能；支持对云终端添加分组进行统一管理。技术要求中的第8点，教学应用场景管理：能够为用户或学生终端创建1个或多个不同操作系统下的教学应用场景，且相互之间可以快捷批量切换；能够实现将场景应用于分组且设置为默认场景，分组终端在启动时会自动启动默认场景的云桌面。</w:t>
      </w:r>
    </w:p>
    <w:p>
      <w:pPr>
        <w:pStyle w:val="26"/>
        <w:numPr>
          <w:ilvl w:val="0"/>
          <w:numId w:val="1"/>
        </w:numPr>
        <w:spacing w:line="360" w:lineRule="auto"/>
        <w:ind w:firstLineChars="0"/>
        <w:rPr>
          <w:rFonts w:ascii="宋体" w:hAnsi="宋体" w:cs="宋体"/>
          <w:sz w:val="21"/>
          <w:szCs w:val="21"/>
        </w:rPr>
      </w:pPr>
      <w:r>
        <w:rPr>
          <w:rFonts w:hint="eastAsia" w:ascii="宋体" w:hAnsi="宋体" w:cs="宋体"/>
          <w:b/>
          <w:bCs/>
          <w:sz w:val="21"/>
          <w:szCs w:val="21"/>
        </w:rPr>
        <w:t>智能化（多媒体）英语教学软件部分</w:t>
      </w:r>
      <w:r>
        <w:rPr>
          <w:rFonts w:hint="eastAsia" w:ascii="宋体" w:hAnsi="宋体" w:cs="宋体"/>
          <w:sz w:val="21"/>
          <w:szCs w:val="21"/>
        </w:rPr>
        <w:t>：技术要求中的第5点，多媒体教学功能：具有屏幕广播、语音广播、黑屏肃静、示范教学、师生对讲、小组讨论、监视、监听、显示座位、显示资料、电子画笔、文件下发与收集、学生录音、课堂录制、随堂提问、短信互动、遮挡板、计时器、百科等多媒体教学功能；</w:t>
      </w:r>
    </w:p>
    <w:p>
      <w:pPr>
        <w:spacing w:line="360" w:lineRule="auto"/>
        <w:ind w:firstLine="482" w:firstLineChars="200"/>
        <w:rPr>
          <w:rFonts w:ascii="宋体" w:hAnsi="宋体" w:cs="宋体"/>
          <w:b/>
          <w:bCs/>
          <w:sz w:val="24"/>
        </w:rPr>
      </w:pPr>
      <w:r>
        <w:rPr>
          <w:rFonts w:hint="eastAsia" w:ascii="宋体" w:hAnsi="宋体" w:cs="宋体"/>
          <w:b/>
          <w:bCs/>
          <w:sz w:val="24"/>
        </w:rPr>
        <w:t>三、采购要求</w:t>
      </w:r>
    </w:p>
    <w:p>
      <w:pPr>
        <w:pStyle w:val="26"/>
        <w:spacing w:line="360" w:lineRule="auto"/>
        <w:ind w:firstLine="482"/>
        <w:rPr>
          <w:b/>
          <w:bCs/>
          <w:sz w:val="24"/>
        </w:rPr>
      </w:pPr>
      <w:r>
        <w:rPr>
          <w:rFonts w:hint="eastAsia"/>
          <w:b/>
          <w:bCs/>
          <w:sz w:val="24"/>
        </w:rPr>
        <w:t>1.基本要求：</w:t>
      </w:r>
    </w:p>
    <w:p>
      <w:pPr>
        <w:numPr>
          <w:ilvl w:val="0"/>
          <w:numId w:val="2"/>
        </w:numPr>
        <w:autoSpaceDE w:val="0"/>
        <w:autoSpaceDN w:val="0"/>
        <w:adjustRightInd w:val="0"/>
        <w:spacing w:line="360" w:lineRule="auto"/>
        <w:contextualSpacing/>
        <w:jc w:val="left"/>
        <w:rPr>
          <w:rFonts w:ascii="宋体" w:hAnsi="宋体" w:cs="宋体"/>
          <w:sz w:val="21"/>
          <w:szCs w:val="21"/>
        </w:rPr>
      </w:pPr>
      <w:r>
        <w:rPr>
          <w:rFonts w:hint="eastAsia" w:ascii="宋体" w:hAnsi="宋体"/>
          <w:b/>
          <w:sz w:val="21"/>
          <w:szCs w:val="21"/>
        </w:rPr>
        <w:t>采用ARM云技术网络：</w:t>
      </w:r>
      <w:r>
        <w:rPr>
          <w:rFonts w:hint="eastAsia" w:ascii="宋体" w:hAnsi="宋体" w:cs="宋体"/>
          <w:sz w:val="21"/>
          <w:szCs w:val="21"/>
        </w:rPr>
        <w:t>系统到每个学生位只有一条双绞线，每个学生云终端采用ARM终端架构，</w:t>
      </w:r>
    </w:p>
    <w:p>
      <w:pPr>
        <w:numPr>
          <w:ilvl w:val="0"/>
          <w:numId w:val="0"/>
        </w:numPr>
        <w:autoSpaceDE w:val="0"/>
        <w:autoSpaceDN w:val="0"/>
        <w:adjustRightInd w:val="0"/>
        <w:spacing w:line="360" w:lineRule="auto"/>
        <w:contextualSpacing/>
        <w:jc w:val="left"/>
        <w:rPr>
          <w:rFonts w:ascii="宋体" w:hAnsi="宋体" w:cs="宋体"/>
          <w:sz w:val="21"/>
          <w:szCs w:val="21"/>
        </w:rPr>
      </w:pPr>
      <w:r>
        <w:rPr>
          <w:rFonts w:hint="eastAsia" w:ascii="宋体" w:hAnsi="宋体" w:cs="宋体"/>
          <w:sz w:val="21"/>
          <w:szCs w:val="21"/>
        </w:rPr>
        <w:t>大大提高了学生端的可靠性。</w:t>
      </w:r>
    </w:p>
    <w:p>
      <w:pPr>
        <w:numPr>
          <w:ilvl w:val="0"/>
          <w:numId w:val="2"/>
        </w:numPr>
        <w:autoSpaceDE w:val="0"/>
        <w:autoSpaceDN w:val="0"/>
        <w:adjustRightInd w:val="0"/>
        <w:spacing w:line="360" w:lineRule="auto"/>
        <w:contextualSpacing/>
        <w:jc w:val="left"/>
        <w:rPr>
          <w:rFonts w:ascii="宋体" w:hAnsi="宋体" w:cs="宋体"/>
          <w:sz w:val="21"/>
          <w:szCs w:val="21"/>
        </w:rPr>
      </w:pPr>
      <w:r>
        <w:rPr>
          <w:rFonts w:hint="eastAsia" w:ascii="宋体" w:hAnsi="宋体"/>
          <w:b/>
          <w:sz w:val="21"/>
          <w:szCs w:val="21"/>
        </w:rPr>
        <w:t>服务器模块化备援：</w:t>
      </w:r>
      <w:r>
        <w:rPr>
          <w:rFonts w:hint="eastAsia" w:ascii="宋体" w:hAnsi="宋体" w:cs="宋体"/>
          <w:sz w:val="21"/>
          <w:szCs w:val="21"/>
        </w:rPr>
        <w:t>采用模块化服务器，具有服务器模块化备援功能，即单台服务器出现故</w:t>
      </w:r>
    </w:p>
    <w:p>
      <w:pPr>
        <w:numPr>
          <w:ilvl w:val="0"/>
          <w:numId w:val="0"/>
        </w:numPr>
        <w:autoSpaceDE w:val="0"/>
        <w:autoSpaceDN w:val="0"/>
        <w:adjustRightInd w:val="0"/>
        <w:spacing w:line="360" w:lineRule="auto"/>
        <w:contextualSpacing/>
        <w:jc w:val="left"/>
        <w:rPr>
          <w:rFonts w:ascii="宋体" w:hAnsi="宋体" w:cs="宋体"/>
          <w:sz w:val="21"/>
          <w:szCs w:val="21"/>
        </w:rPr>
      </w:pPr>
      <w:r>
        <w:rPr>
          <w:rFonts w:hint="eastAsia" w:ascii="宋体" w:hAnsi="宋体" w:cs="宋体"/>
          <w:sz w:val="21"/>
          <w:szCs w:val="21"/>
        </w:rPr>
        <w:t>障时，备援服务器能自动接替，保证教学正常进行。</w:t>
      </w:r>
    </w:p>
    <w:p>
      <w:pPr>
        <w:numPr>
          <w:ilvl w:val="0"/>
          <w:numId w:val="2"/>
        </w:numPr>
        <w:spacing w:line="360" w:lineRule="auto"/>
        <w:rPr>
          <w:rFonts w:ascii="宋体" w:hAnsi="宋体" w:cs="宋体"/>
          <w:sz w:val="21"/>
          <w:szCs w:val="21"/>
        </w:rPr>
      </w:pPr>
      <w:r>
        <w:rPr>
          <w:rFonts w:hint="eastAsia" w:ascii="宋体" w:hAnsi="宋体"/>
          <w:b/>
          <w:sz w:val="21"/>
          <w:szCs w:val="21"/>
        </w:rPr>
        <w:t>一室多用要求：</w:t>
      </w:r>
      <w:r>
        <w:rPr>
          <w:rFonts w:hint="eastAsia" w:ascii="宋体" w:hAnsi="宋体" w:cs="宋体"/>
          <w:sz w:val="21"/>
          <w:szCs w:val="21"/>
        </w:rPr>
        <w:t>要求满足信息化教学，语言教学、协作式教学，实现多系统推送，教学场景</w:t>
      </w:r>
    </w:p>
    <w:p>
      <w:pPr>
        <w:numPr>
          <w:ilvl w:val="0"/>
          <w:numId w:val="0"/>
        </w:numPr>
        <w:spacing w:line="360" w:lineRule="auto"/>
        <w:rPr>
          <w:rFonts w:ascii="宋体" w:hAnsi="宋体" w:cs="宋体"/>
          <w:sz w:val="21"/>
          <w:szCs w:val="21"/>
        </w:rPr>
      </w:pPr>
      <w:r>
        <w:rPr>
          <w:rFonts w:hint="eastAsia" w:ascii="宋体" w:hAnsi="宋体" w:cs="宋体"/>
          <w:sz w:val="21"/>
          <w:szCs w:val="21"/>
        </w:rPr>
        <w:t>的快速切换，</w:t>
      </w:r>
      <w:r>
        <w:rPr>
          <w:rFonts w:ascii="宋体" w:hAnsi="宋体" w:cs="宋体"/>
          <w:sz w:val="21"/>
          <w:szCs w:val="21"/>
        </w:rPr>
        <w:t>多媒体教学系统</w:t>
      </w:r>
      <w:r>
        <w:rPr>
          <w:rFonts w:hint="eastAsia" w:ascii="宋体" w:hAnsi="宋体" w:cs="宋体"/>
          <w:sz w:val="21"/>
          <w:szCs w:val="21"/>
        </w:rPr>
        <w:t>、语言教学系统、协作式教学系统</w:t>
      </w:r>
      <w:r>
        <w:rPr>
          <w:rFonts w:ascii="宋体" w:hAnsi="宋体" w:cs="宋体"/>
          <w:sz w:val="21"/>
          <w:szCs w:val="21"/>
        </w:rPr>
        <w:t>等系统之间切换时间≤</w:t>
      </w:r>
      <w:r>
        <w:rPr>
          <w:rFonts w:hint="eastAsia" w:ascii="宋体" w:hAnsi="宋体" w:cs="宋体"/>
          <w:sz w:val="21"/>
          <w:szCs w:val="21"/>
        </w:rPr>
        <w:t>2分钟。</w:t>
      </w:r>
    </w:p>
    <w:p>
      <w:pPr>
        <w:numPr>
          <w:ilvl w:val="0"/>
          <w:numId w:val="2"/>
        </w:numPr>
        <w:spacing w:line="360" w:lineRule="auto"/>
        <w:rPr>
          <w:sz w:val="21"/>
          <w:szCs w:val="21"/>
        </w:rPr>
      </w:pPr>
      <w:r>
        <w:rPr>
          <w:rFonts w:hint="eastAsia" w:ascii="宋体" w:hAnsi="宋体"/>
          <w:b/>
          <w:sz w:val="21"/>
          <w:szCs w:val="21"/>
        </w:rPr>
        <w:t>系统主要软硬件采用同一品牌：</w:t>
      </w:r>
      <w:r>
        <w:rPr>
          <w:rFonts w:hint="eastAsia" w:ascii="宋体" w:hAnsi="宋体"/>
          <w:bCs/>
          <w:sz w:val="21"/>
          <w:szCs w:val="21"/>
        </w:rPr>
        <w:t>为了保证系统运行稳定性及后期维护的便利性</w:t>
      </w:r>
      <w:r>
        <w:rPr>
          <w:rFonts w:hint="eastAsia" w:ascii="宋体" w:hAnsi="宋体" w:cs="宋体"/>
          <w:sz w:val="21"/>
          <w:szCs w:val="21"/>
        </w:rPr>
        <w:t>要求系统主要</w:t>
      </w:r>
    </w:p>
    <w:p>
      <w:pPr>
        <w:numPr>
          <w:ilvl w:val="0"/>
          <w:numId w:val="0"/>
        </w:numPr>
        <w:spacing w:line="360" w:lineRule="auto"/>
        <w:rPr>
          <w:sz w:val="21"/>
          <w:szCs w:val="21"/>
        </w:rPr>
      </w:pPr>
      <w:r>
        <w:rPr>
          <w:rFonts w:hint="eastAsia" w:ascii="宋体" w:hAnsi="宋体" w:cs="宋体"/>
          <w:sz w:val="21"/>
          <w:szCs w:val="21"/>
        </w:rPr>
        <w:t>软硬件采用同一品牌，包括云终端、云桌面管理软件、网络课堂多媒体教学软件、智能化（多媒体）英语教学软件、协作式教学软件、英语口语考试软件、英语随堂（听力、口语、阅读）测试软件、自习辅导软件、英语自主学习软件、英语</w:t>
      </w:r>
      <w:r>
        <w:rPr>
          <w:rFonts w:ascii="宋体" w:hAnsi="宋体" w:cs="宋体"/>
          <w:sz w:val="21"/>
          <w:szCs w:val="21"/>
        </w:rPr>
        <w:t>口译教学软件</w:t>
      </w:r>
      <w:r>
        <w:rPr>
          <w:rFonts w:hint="eastAsia" w:ascii="宋体" w:hAnsi="宋体" w:cs="宋体"/>
          <w:sz w:val="21"/>
          <w:szCs w:val="21"/>
        </w:rPr>
        <w:t>、电子资源阅览管理软件。</w:t>
      </w:r>
    </w:p>
    <w:p>
      <w:pPr>
        <w:pStyle w:val="26"/>
        <w:numPr>
          <w:ilvl w:val="0"/>
          <w:numId w:val="0"/>
        </w:numPr>
        <w:spacing w:line="360" w:lineRule="auto"/>
        <w:ind w:firstLine="482" w:firstLineChars="200"/>
        <w:rPr>
          <w:b/>
          <w:bCs/>
          <w:sz w:val="24"/>
        </w:rPr>
      </w:pPr>
      <w:r>
        <w:rPr>
          <w:rFonts w:hint="eastAsia"/>
          <w:b/>
          <w:bCs/>
          <w:sz w:val="24"/>
          <w:lang w:val="en-US" w:eastAsia="zh-CN"/>
        </w:rPr>
        <w:t>2.</w:t>
      </w:r>
      <w:r>
        <w:rPr>
          <w:rFonts w:hint="eastAsia"/>
          <w:b/>
          <w:bCs/>
          <w:sz w:val="24"/>
        </w:rPr>
        <w:t>系统性能要求：</w:t>
      </w:r>
    </w:p>
    <w:p>
      <w:pPr>
        <w:pStyle w:val="26"/>
        <w:spacing w:line="360" w:lineRule="auto"/>
        <w:ind w:firstLine="482"/>
        <w:rPr>
          <w:b/>
          <w:bCs/>
          <w:sz w:val="24"/>
          <w:szCs w:val="22"/>
        </w:rPr>
      </w:pPr>
      <w:r>
        <w:rPr>
          <w:rFonts w:hint="eastAsia"/>
          <w:b/>
          <w:bCs/>
          <w:sz w:val="24"/>
          <w:szCs w:val="22"/>
        </w:rPr>
        <w:t>按照互动式网络化教学的要求及JYJS201105（数字语言学习环境设计规范）的标准</w:t>
      </w:r>
      <w:r>
        <w:rPr>
          <w:rFonts w:hint="eastAsia"/>
          <w:b/>
          <w:bCs/>
          <w:sz w:val="24"/>
          <w:szCs w:val="22"/>
          <w:lang w:eastAsia="zh-CN"/>
        </w:rPr>
        <w:t>，以下</w:t>
      </w:r>
      <w:r>
        <w:rPr>
          <w:rFonts w:hint="eastAsia"/>
          <w:b/>
          <w:bCs/>
          <w:sz w:val="24"/>
          <w:szCs w:val="22"/>
        </w:rPr>
        <w:t>技术</w:t>
      </w:r>
      <w:r>
        <w:rPr>
          <w:rFonts w:hint="eastAsia"/>
          <w:b/>
          <w:bCs/>
          <w:sz w:val="24"/>
          <w:szCs w:val="22"/>
          <w:lang w:eastAsia="zh-CN"/>
        </w:rPr>
        <w:t>指标</w:t>
      </w:r>
      <w:r>
        <w:rPr>
          <w:rFonts w:hint="eastAsia"/>
          <w:b/>
          <w:bCs/>
          <w:sz w:val="24"/>
          <w:szCs w:val="22"/>
        </w:rPr>
        <w:t>要求提供国家级实验室检测报告证明材料。</w:t>
      </w:r>
    </w:p>
    <w:p>
      <w:pPr>
        <w:numPr>
          <w:ilvl w:val="0"/>
          <w:numId w:val="0"/>
        </w:numPr>
        <w:spacing w:line="360" w:lineRule="auto"/>
        <w:ind w:leftChars="0" w:firstLine="422" w:firstLineChars="200"/>
        <w:rPr>
          <w:rFonts w:ascii="宋体" w:hAnsi="宋体" w:cs="宋体"/>
          <w:sz w:val="21"/>
          <w:szCs w:val="21"/>
        </w:rPr>
      </w:pPr>
      <w:r>
        <w:rPr>
          <w:rFonts w:hint="eastAsia" w:ascii="宋体" w:hAnsi="宋体"/>
          <w:b/>
          <w:sz w:val="21"/>
          <w:szCs w:val="21"/>
          <w:lang w:val="en-US" w:eastAsia="zh-CN"/>
        </w:rPr>
        <w:t>1)</w:t>
      </w:r>
      <w:r>
        <w:rPr>
          <w:rFonts w:hint="eastAsia" w:ascii="宋体" w:hAnsi="宋体"/>
          <w:b/>
          <w:sz w:val="21"/>
          <w:szCs w:val="21"/>
        </w:rPr>
        <w:t>音、视频广播</w:t>
      </w:r>
      <w:r>
        <w:rPr>
          <w:rFonts w:ascii="宋体" w:hAnsi="宋体"/>
          <w:b/>
          <w:sz w:val="21"/>
          <w:szCs w:val="21"/>
        </w:rPr>
        <w:tab/>
      </w:r>
      <w:r>
        <w:rPr>
          <w:rFonts w:hint="eastAsia" w:ascii="宋体" w:hAnsi="宋体"/>
          <w:b/>
          <w:sz w:val="21"/>
          <w:szCs w:val="21"/>
        </w:rPr>
        <w:t>：</w:t>
      </w:r>
      <w:r>
        <w:rPr>
          <w:rFonts w:ascii="宋体" w:hAnsi="宋体" w:cs="宋体"/>
          <w:sz w:val="21"/>
          <w:szCs w:val="21"/>
        </w:rPr>
        <w:t>教师</w:t>
      </w:r>
      <w:r>
        <w:rPr>
          <w:rFonts w:hint="eastAsia" w:ascii="宋体" w:hAnsi="宋体" w:cs="宋体"/>
          <w:sz w:val="21"/>
          <w:szCs w:val="21"/>
        </w:rPr>
        <w:t>机</w:t>
      </w:r>
      <w:r>
        <w:rPr>
          <w:rFonts w:ascii="宋体" w:hAnsi="宋体" w:cs="宋体"/>
          <w:sz w:val="21"/>
          <w:szCs w:val="21"/>
        </w:rPr>
        <w:t>的全屏画面信息通过网络传输发送到学生终端桌面，可达到：教师机</w:t>
      </w:r>
    </w:p>
    <w:p>
      <w:pPr>
        <w:numPr>
          <w:ilvl w:val="0"/>
          <w:numId w:val="0"/>
        </w:numPr>
        <w:spacing w:line="360" w:lineRule="auto"/>
        <w:ind w:leftChars="0"/>
        <w:rPr>
          <w:rFonts w:ascii="宋体" w:hAnsi="宋体" w:cs="宋体"/>
          <w:sz w:val="21"/>
          <w:szCs w:val="21"/>
        </w:rPr>
      </w:pPr>
      <w:r>
        <w:rPr>
          <w:rFonts w:ascii="宋体" w:hAnsi="宋体" w:cs="宋体"/>
          <w:sz w:val="21"/>
          <w:szCs w:val="21"/>
        </w:rPr>
        <w:t>至学生终端音频、视频广播延时＜0.5ms；所有学生终端接收音频、视频广播的同步时间差＜0.5ms；</w:t>
      </w:r>
    </w:p>
    <w:p>
      <w:pPr>
        <w:numPr>
          <w:ilvl w:val="0"/>
          <w:numId w:val="0"/>
        </w:numPr>
        <w:spacing w:line="360" w:lineRule="auto"/>
        <w:ind w:leftChars="0" w:firstLine="422" w:firstLineChars="200"/>
        <w:rPr>
          <w:rFonts w:ascii="宋体" w:hAnsi="宋体" w:cs="宋体"/>
          <w:sz w:val="21"/>
          <w:szCs w:val="21"/>
        </w:rPr>
      </w:pPr>
      <w:r>
        <w:rPr>
          <w:rFonts w:hint="eastAsia" w:ascii="宋体" w:hAnsi="宋体"/>
          <w:b/>
          <w:sz w:val="21"/>
          <w:szCs w:val="21"/>
          <w:lang w:val="en-US" w:eastAsia="zh-CN"/>
        </w:rPr>
        <w:t>2)</w:t>
      </w:r>
      <w:r>
        <w:rPr>
          <w:rFonts w:hint="eastAsia" w:ascii="宋体" w:hAnsi="宋体"/>
          <w:b/>
          <w:sz w:val="21"/>
          <w:szCs w:val="21"/>
        </w:rPr>
        <w:t>师生语音对话：</w:t>
      </w:r>
      <w:r>
        <w:rPr>
          <w:rFonts w:ascii="宋体" w:hAnsi="宋体" w:cs="宋体"/>
          <w:sz w:val="21"/>
          <w:szCs w:val="21"/>
        </w:rPr>
        <w:t>教师可选定某一个组或任何一个学生进行双向对话，</w:t>
      </w:r>
      <w:r>
        <w:rPr>
          <w:rFonts w:hint="eastAsia" w:ascii="宋体" w:hAnsi="宋体" w:cs="宋体"/>
          <w:sz w:val="21"/>
          <w:szCs w:val="21"/>
        </w:rPr>
        <w:t>对话时，</w:t>
      </w:r>
      <w:r>
        <w:rPr>
          <w:rFonts w:ascii="宋体" w:hAnsi="宋体" w:cs="宋体"/>
          <w:sz w:val="21"/>
          <w:szCs w:val="21"/>
        </w:rPr>
        <w:t>频率响应为35-10kHZ</w:t>
      </w:r>
      <w:r>
        <w:rPr>
          <w:rFonts w:hint="eastAsia" w:ascii="宋体" w:hAnsi="宋体" w:cs="宋体"/>
          <w:sz w:val="21"/>
          <w:szCs w:val="21"/>
        </w:rPr>
        <w:t>（±2d</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，谐波失真度≤0.18%，信噪比（A计权）≥72dB；语音对话延时</w:t>
      </w:r>
      <w:r>
        <w:rPr>
          <w:rFonts w:hint="eastAsia" w:ascii="宋体" w:hAnsi="宋体" w:cs="宋体"/>
          <w:sz w:val="21"/>
          <w:szCs w:val="21"/>
        </w:rPr>
        <w:t>≦</w:t>
      </w:r>
      <w:r>
        <w:rPr>
          <w:rFonts w:ascii="宋体" w:hAnsi="宋体" w:cs="宋体"/>
          <w:sz w:val="21"/>
          <w:szCs w:val="21"/>
        </w:rPr>
        <w:t>6.2ms；语音断裂频率，10</w:t>
      </w:r>
      <w:r>
        <w:rPr>
          <w:rFonts w:hint="eastAsia" w:ascii="宋体" w:hAnsi="宋体" w:cs="宋体"/>
          <w:sz w:val="21"/>
          <w:szCs w:val="21"/>
        </w:rPr>
        <w:t>分钟内无断裂</w:t>
      </w:r>
      <w:r>
        <w:rPr>
          <w:rFonts w:ascii="宋体" w:hAnsi="宋体" w:cs="宋体"/>
          <w:sz w:val="21"/>
          <w:szCs w:val="21"/>
        </w:rPr>
        <w:t>；</w:t>
      </w:r>
    </w:p>
    <w:p>
      <w:pPr>
        <w:numPr>
          <w:ilvl w:val="0"/>
          <w:numId w:val="0"/>
        </w:numPr>
        <w:spacing w:line="360" w:lineRule="auto"/>
        <w:ind w:leftChars="0" w:firstLine="422" w:firstLineChars="200"/>
        <w:rPr>
          <w:rFonts w:ascii="宋体" w:hAnsi="宋体" w:cs="宋体"/>
          <w:sz w:val="21"/>
          <w:szCs w:val="21"/>
        </w:rPr>
      </w:pPr>
      <w:r>
        <w:rPr>
          <w:rFonts w:hint="eastAsia" w:ascii="宋体" w:hAnsi="宋体"/>
          <w:b/>
          <w:sz w:val="21"/>
          <w:szCs w:val="21"/>
          <w:lang w:val="en-US" w:eastAsia="zh-CN"/>
        </w:rPr>
        <w:t>3)</w:t>
      </w:r>
      <w:r>
        <w:rPr>
          <w:rFonts w:hint="eastAsia" w:ascii="宋体" w:hAnsi="宋体"/>
          <w:b/>
          <w:sz w:val="21"/>
          <w:szCs w:val="21"/>
        </w:rPr>
        <w:t>示范教学：</w:t>
      </w:r>
      <w:r>
        <w:rPr>
          <w:rFonts w:ascii="宋体" w:hAnsi="宋体" w:cs="宋体"/>
          <w:sz w:val="21"/>
          <w:szCs w:val="21"/>
        </w:rPr>
        <w:t>教师可以任意设置2-4人参与的教学小组进行教学，并参与协作或向全班广播示范：频率响应为35-10kHZ</w:t>
      </w:r>
      <w:r>
        <w:rPr>
          <w:rFonts w:hint="eastAsia" w:ascii="宋体" w:hAnsi="宋体" w:cs="宋体"/>
          <w:sz w:val="21"/>
          <w:szCs w:val="21"/>
        </w:rPr>
        <w:t>（±2d</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，谐波失真度≤0.06%，信噪比（A计权）≥70dB；语音对话延时</w:t>
      </w:r>
      <w:r>
        <w:rPr>
          <w:rFonts w:hint="eastAsia" w:ascii="宋体" w:hAnsi="宋体" w:cs="宋体"/>
          <w:sz w:val="21"/>
          <w:szCs w:val="21"/>
        </w:rPr>
        <w:t>≦</w:t>
      </w:r>
      <w:r>
        <w:rPr>
          <w:rFonts w:ascii="宋体" w:hAnsi="宋体" w:cs="宋体"/>
          <w:sz w:val="21"/>
          <w:szCs w:val="21"/>
        </w:rPr>
        <w:t>6.2ms；语音断裂频率，10</w:t>
      </w:r>
      <w:r>
        <w:rPr>
          <w:rFonts w:hint="eastAsia" w:ascii="宋体" w:hAnsi="宋体" w:cs="宋体"/>
          <w:sz w:val="21"/>
          <w:szCs w:val="21"/>
        </w:rPr>
        <w:t>分钟内无断裂</w:t>
      </w:r>
      <w:r>
        <w:rPr>
          <w:rFonts w:ascii="宋体" w:hAnsi="宋体" w:cs="宋体"/>
          <w:sz w:val="21"/>
          <w:szCs w:val="21"/>
        </w:rPr>
        <w:t>；</w:t>
      </w:r>
    </w:p>
    <w:p>
      <w:pPr>
        <w:numPr>
          <w:ilvl w:val="0"/>
          <w:numId w:val="0"/>
        </w:numPr>
        <w:spacing w:line="360" w:lineRule="auto"/>
        <w:ind w:leftChars="0" w:firstLine="422" w:firstLineChars="200"/>
        <w:rPr>
          <w:sz w:val="21"/>
          <w:szCs w:val="21"/>
        </w:rPr>
      </w:pPr>
      <w:r>
        <w:rPr>
          <w:rFonts w:hint="eastAsia" w:ascii="宋体" w:hAnsi="宋体"/>
          <w:b/>
          <w:sz w:val="21"/>
          <w:szCs w:val="21"/>
          <w:lang w:val="en-US" w:eastAsia="zh-CN"/>
        </w:rPr>
        <w:t>4)</w:t>
      </w:r>
      <w:r>
        <w:rPr>
          <w:rFonts w:hint="eastAsia" w:ascii="宋体" w:hAnsi="宋体"/>
          <w:b/>
          <w:sz w:val="21"/>
          <w:szCs w:val="21"/>
        </w:rPr>
        <w:t>协作式教学：</w:t>
      </w:r>
      <w:r>
        <w:rPr>
          <w:rFonts w:ascii="宋体" w:hAnsi="宋体" w:cs="宋体"/>
          <w:sz w:val="21"/>
          <w:szCs w:val="21"/>
        </w:rPr>
        <w:t>教师可以将任意三个学生终端分成一个</w:t>
      </w:r>
      <w:r>
        <w:rPr>
          <w:rFonts w:hint="eastAsia" w:ascii="宋体" w:hAnsi="宋体" w:cs="宋体"/>
          <w:sz w:val="21"/>
          <w:szCs w:val="21"/>
        </w:rPr>
        <w:t>协作组</w:t>
      </w:r>
      <w:r>
        <w:rPr>
          <w:rFonts w:ascii="宋体" w:hAnsi="宋体" w:cs="宋体"/>
          <w:sz w:val="21"/>
          <w:szCs w:val="21"/>
        </w:rPr>
        <w:t>，各个小组相互独立，互不干扰，</w:t>
      </w:r>
      <w:r>
        <w:rPr>
          <w:rFonts w:hint="eastAsia" w:ascii="宋体" w:hAnsi="宋体" w:cs="宋体"/>
          <w:sz w:val="21"/>
          <w:szCs w:val="21"/>
        </w:rPr>
        <w:t>完成讨论、协作性学习任务，其中语音指标</w:t>
      </w:r>
      <w:r>
        <w:rPr>
          <w:rFonts w:ascii="宋体" w:hAnsi="宋体" w:cs="宋体"/>
          <w:sz w:val="21"/>
          <w:szCs w:val="21"/>
        </w:rPr>
        <w:t>可达到：频率响应为35-10kHZ</w:t>
      </w:r>
      <w:r>
        <w:rPr>
          <w:rFonts w:hint="eastAsia" w:ascii="宋体" w:hAnsi="宋体" w:cs="宋体"/>
          <w:sz w:val="21"/>
          <w:szCs w:val="21"/>
        </w:rPr>
        <w:t>（±2d</w:t>
      </w:r>
      <w:r>
        <w:rPr>
          <w:rFonts w:ascii="宋体" w:hAnsi="宋体" w:cs="宋体"/>
          <w:sz w:val="21"/>
          <w:szCs w:val="21"/>
        </w:rPr>
        <w:t>B</w:t>
      </w:r>
      <w:r>
        <w:rPr>
          <w:rFonts w:hint="eastAsia" w:ascii="宋体" w:hAnsi="宋体" w:cs="宋体"/>
          <w:sz w:val="21"/>
          <w:szCs w:val="21"/>
        </w:rPr>
        <w:t>）</w:t>
      </w:r>
      <w:r>
        <w:rPr>
          <w:rFonts w:ascii="宋体" w:hAnsi="宋体" w:cs="宋体"/>
          <w:sz w:val="21"/>
          <w:szCs w:val="21"/>
        </w:rPr>
        <w:t>，谐波失真度≤0.04%，信噪比（A计权）≥70dB；语音对话延时</w:t>
      </w:r>
      <w:r>
        <w:rPr>
          <w:rFonts w:hint="eastAsia" w:ascii="宋体" w:hAnsi="宋体" w:cs="宋体"/>
          <w:sz w:val="21"/>
          <w:szCs w:val="21"/>
        </w:rPr>
        <w:t>≦</w:t>
      </w:r>
      <w:r>
        <w:rPr>
          <w:rFonts w:ascii="宋体" w:hAnsi="宋体" w:cs="宋体"/>
          <w:sz w:val="21"/>
          <w:szCs w:val="21"/>
        </w:rPr>
        <w:t>6.2ms；语音断裂频率，10</w:t>
      </w:r>
      <w:r>
        <w:rPr>
          <w:rFonts w:hint="eastAsia" w:ascii="宋体" w:hAnsi="宋体" w:cs="宋体"/>
          <w:sz w:val="21"/>
          <w:szCs w:val="21"/>
        </w:rPr>
        <w:t>分钟内无断裂</w:t>
      </w:r>
      <w:r>
        <w:rPr>
          <w:rFonts w:ascii="宋体" w:hAnsi="宋体" w:cs="宋体"/>
          <w:sz w:val="21"/>
          <w:szCs w:val="21"/>
        </w:rPr>
        <w:t>；</w:t>
      </w:r>
    </w:p>
    <w:p>
      <w:pPr>
        <w:spacing w:line="360" w:lineRule="auto"/>
        <w:ind w:firstLine="482" w:firstLineChars="200"/>
        <w:rPr>
          <w:b/>
          <w:sz w:val="24"/>
        </w:rPr>
      </w:pPr>
      <w:r>
        <w:rPr>
          <w:rFonts w:hint="eastAsia"/>
          <w:b/>
          <w:sz w:val="24"/>
        </w:rPr>
        <w:t>三、</w:t>
      </w:r>
      <w:r>
        <w:rPr>
          <w:b/>
          <w:sz w:val="24"/>
        </w:rPr>
        <w:t>履约支付条款</w:t>
      </w:r>
    </w:p>
    <w:p>
      <w:pPr>
        <w:spacing w:line="360" w:lineRule="auto"/>
        <w:ind w:firstLine="480" w:firstLineChars="200"/>
        <w:rPr>
          <w:b/>
          <w:bCs/>
          <w:sz w:val="24"/>
        </w:rPr>
      </w:pPr>
      <w:r>
        <w:rPr>
          <w:sz w:val="24"/>
        </w:rPr>
        <w:t>▲</w:t>
      </w:r>
      <w:r>
        <w:rPr>
          <w:b/>
          <w:bCs/>
          <w:sz w:val="24"/>
        </w:rPr>
        <w:t>1.合同签订后</w:t>
      </w:r>
      <w:r>
        <w:rPr>
          <w:rFonts w:hint="eastAsia"/>
          <w:b/>
          <w:bCs/>
          <w:sz w:val="24"/>
          <w:highlight w:val="yellow"/>
        </w:rPr>
        <w:t>6</w:t>
      </w:r>
      <w:r>
        <w:rPr>
          <w:b/>
          <w:bCs/>
          <w:sz w:val="24"/>
          <w:highlight w:val="yellow"/>
        </w:rPr>
        <w:t>0</w:t>
      </w:r>
      <w:r>
        <w:rPr>
          <w:b/>
          <w:bCs/>
          <w:sz w:val="24"/>
        </w:rPr>
        <w:t>天内完成供货</w:t>
      </w:r>
      <w:r>
        <w:rPr>
          <w:rFonts w:hint="eastAsia"/>
          <w:b/>
          <w:bCs/>
          <w:sz w:val="24"/>
        </w:rPr>
        <w:t>及安装</w:t>
      </w:r>
      <w:r>
        <w:rPr>
          <w:b/>
          <w:bCs/>
          <w:sz w:val="24"/>
        </w:rPr>
        <w:t>，质保期3年，自项目验收合格之日起计算。</w:t>
      </w:r>
    </w:p>
    <w:p>
      <w:pPr>
        <w:spacing w:line="360" w:lineRule="auto"/>
        <w:ind w:firstLine="480" w:firstLineChars="200"/>
        <w:rPr>
          <w:sz w:val="24"/>
        </w:rPr>
      </w:pPr>
      <w:bookmarkStart w:id="4" w:name="_Hlk66699712"/>
      <w:r>
        <w:rPr>
          <w:sz w:val="24"/>
        </w:rPr>
        <w:t>2</w:t>
      </w:r>
      <w:r>
        <w:rPr>
          <w:rFonts w:hint="eastAsia"/>
          <w:sz w:val="24"/>
          <w:lang w:val="en-US" w:eastAsia="zh-CN"/>
        </w:rPr>
        <w:t>.</w:t>
      </w:r>
      <w:r>
        <w:rPr>
          <w:sz w:val="24"/>
        </w:rPr>
        <w:t>缴纳履约保证金后，分两次付款。在合同签订、人员进场工作一个月内支付合同总金额的30%；在项目完成并验收合格后10个工作日内支付合同余款。自验收合格之日起计壹年后履约保证金全额无息退还。</w:t>
      </w:r>
      <w:bookmarkEnd w:id="4"/>
    </w:p>
    <w:p>
      <w:pPr>
        <w:widowControl/>
        <w:spacing w:line="360" w:lineRule="auto"/>
        <w:ind w:firstLine="482" w:firstLineChars="200"/>
        <w:jc w:val="left"/>
        <w:rPr>
          <w:b/>
          <w:kern w:val="0"/>
          <w:sz w:val="24"/>
        </w:rPr>
      </w:pPr>
      <w:r>
        <w:rPr>
          <w:rFonts w:hint="eastAsia"/>
          <w:b/>
          <w:kern w:val="0"/>
          <w:sz w:val="24"/>
          <w:lang w:val="en-US" w:eastAsia="zh-CN"/>
        </w:rPr>
        <w:t>3</w:t>
      </w:r>
      <w:r>
        <w:rPr>
          <w:b/>
          <w:kern w:val="0"/>
          <w:sz w:val="24"/>
        </w:rPr>
        <w:t>.核心产品为</w:t>
      </w:r>
      <w:r>
        <w:rPr>
          <w:rFonts w:hAnsi="宋体"/>
          <w:b/>
          <w:kern w:val="0"/>
          <w:sz w:val="24"/>
        </w:rPr>
        <w:t>云桌面管理</w:t>
      </w:r>
      <w:r>
        <w:rPr>
          <w:rFonts w:hint="eastAsia" w:hAnsi="宋体"/>
          <w:b/>
          <w:kern w:val="0"/>
          <w:sz w:val="24"/>
        </w:rPr>
        <w:t>软件</w:t>
      </w:r>
      <w:r>
        <w:rPr>
          <w:b/>
          <w:kern w:val="0"/>
          <w:sz w:val="24"/>
        </w:rPr>
        <w:t>。</w:t>
      </w:r>
    </w:p>
    <w:p>
      <w:pPr>
        <w:spacing w:line="360" w:lineRule="auto"/>
        <w:ind w:firstLine="480" w:firstLineChars="200"/>
        <w:rPr>
          <w:b/>
          <w:bCs/>
          <w:sz w:val="24"/>
        </w:rPr>
      </w:pPr>
      <w:r>
        <w:rPr>
          <w:sz w:val="24"/>
        </w:rPr>
        <w:t>▲</w:t>
      </w:r>
      <w:r>
        <w:rPr>
          <w:rFonts w:hint="eastAsia"/>
          <w:sz w:val="24"/>
          <w:lang w:val="en-US" w:eastAsia="zh-CN"/>
        </w:rPr>
        <w:t>4</w:t>
      </w:r>
      <w:r>
        <w:rPr>
          <w:b/>
          <w:kern w:val="0"/>
          <w:sz w:val="24"/>
        </w:rPr>
        <w:t>.</w:t>
      </w:r>
      <w:r>
        <w:rPr>
          <w:b/>
          <w:sz w:val="24"/>
        </w:rPr>
        <w:t>本项目如需委托第三方进行进口代理，所产生的相关费用由投标方全额承担,</w:t>
      </w:r>
      <w:r>
        <w:rPr>
          <w:sz w:val="24"/>
        </w:rPr>
        <w:t xml:space="preserve"> </w:t>
      </w:r>
      <w:r>
        <w:rPr>
          <w:b/>
          <w:sz w:val="24"/>
        </w:rPr>
        <w:t>中标单位无代理权的，原则上要求由我校定点进口代理单位实施。</w:t>
      </w:r>
    </w:p>
    <w:p>
      <w:pPr>
        <w:spacing w:line="360" w:lineRule="auto"/>
        <w:ind w:firstLine="482" w:firstLineChars="200"/>
        <w:rPr>
          <w:b/>
          <w:kern w:val="0"/>
          <w:sz w:val="24"/>
        </w:rPr>
      </w:pPr>
      <w:r>
        <w:rPr>
          <w:rFonts w:hint="eastAsia"/>
          <w:b/>
          <w:kern w:val="0"/>
          <w:sz w:val="24"/>
          <w:lang w:val="en-US" w:eastAsia="zh-CN"/>
        </w:rPr>
        <w:t>5</w:t>
      </w:r>
      <w:r>
        <w:rPr>
          <w:b/>
          <w:kern w:val="0"/>
          <w:sz w:val="24"/>
        </w:rPr>
        <w:t>.本项目为交钥匙工程，所有运输、包装、搬运、安装、调试、培训等相关费用由中标方承担，设备安装到位后如发现有其它硬件或软件缺失，造成设备无法正常运行及功能不全，由中标方免费配齐。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sz w:val="24"/>
        </w:rPr>
      </w:pPr>
      <w:r>
        <w:rPr>
          <w:rFonts w:hint="eastAsia"/>
          <w:b/>
          <w:kern w:val="0"/>
          <w:sz w:val="24"/>
          <w:lang w:val="en-US" w:eastAsia="zh-CN"/>
        </w:rPr>
        <w:t>6</w:t>
      </w:r>
      <w:r>
        <w:rPr>
          <w:b/>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sz w:val="24"/>
        </w:rPr>
      </w:pPr>
      <w:r>
        <w:rPr>
          <w:rFonts w:hint="eastAsia" w:ascii="宋体" w:hAnsi="宋体" w:cs="宋体"/>
          <w:b/>
          <w:bCs/>
          <w:sz w:val="30"/>
          <w:szCs w:val="30"/>
        </w:rPr>
        <w:br w:type="page"/>
      </w:r>
      <w:r>
        <w:rPr>
          <w:rFonts w:hint="eastAsia" w:ascii="宋体" w:hAnsi="宋体"/>
          <w:b/>
          <w:sz w:val="32"/>
        </w:rPr>
        <w:t>第四章  合同主要条款</w:t>
      </w:r>
    </w:p>
    <w:p>
      <w:pPr>
        <w:spacing w:line="360" w:lineRule="auto"/>
        <w:jc w:val="center"/>
        <w:rPr>
          <w:rFonts w:ascii="宋体" w:hAnsi="宋体"/>
          <w:b/>
          <w:sz w:val="24"/>
        </w:rPr>
      </w:pPr>
      <w:r>
        <w:rPr>
          <w:rFonts w:ascii="宋体" w:hAnsi="宋体" w:cs="宋体"/>
          <w:b/>
          <w:bCs/>
          <w:sz w:val="24"/>
        </w:rPr>
        <w:t>笃学楼202语音室更新</w:t>
      </w:r>
      <w:r>
        <w:rPr>
          <w:rFonts w:hint="eastAsia" w:ascii="宋体" w:hAnsi="宋体" w:cs="宋体"/>
          <w:b/>
          <w:bCs/>
          <w:sz w:val="24"/>
        </w:rPr>
        <w:t>项目</w:t>
      </w:r>
      <w:r>
        <w:rPr>
          <w:rFonts w:hint="eastAsia" w:ascii="宋体" w:hAnsi="宋体"/>
          <w:b/>
          <w:sz w:val="24"/>
        </w:rPr>
        <w:t>采购合同</w:t>
      </w:r>
    </w:p>
    <w:p>
      <w:pPr>
        <w:spacing w:line="360" w:lineRule="auto"/>
        <w:rPr>
          <w:rFonts w:ascii="宋体" w:hAnsi="宋体"/>
          <w:sz w:val="24"/>
        </w:rPr>
      </w:pPr>
      <w:r>
        <w:rPr>
          <w:rFonts w:hint="eastAsia" w:ascii="宋体" w:hAnsi="宋体"/>
          <w:sz w:val="24"/>
        </w:rPr>
        <w:t>甲  方：衢州学院</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方：</w:t>
      </w:r>
    </w:p>
    <w:p>
      <w:pPr>
        <w:spacing w:line="360" w:lineRule="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spacing w:line="360" w:lineRule="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spacing w:line="360" w:lineRule="auto"/>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spacing w:line="360" w:lineRule="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spacing w:line="360" w:lineRule="auto"/>
        <w:jc w:val="right"/>
        <w:rPr>
          <w:rFonts w:ascii="宋体" w:hAnsi="宋体"/>
          <w:sz w:val="24"/>
        </w:rPr>
      </w:pPr>
      <w:r>
        <w:rPr>
          <w:rFonts w:hint="eastAsia" w:ascii="宋体" w:hAnsi="宋体"/>
          <w:sz w:val="24"/>
        </w:rPr>
        <w:t>签约地点：浙江衢州</w:t>
      </w:r>
    </w:p>
    <w:p>
      <w:pPr>
        <w:spacing w:line="360" w:lineRule="auto"/>
        <w:ind w:firstLine="482" w:firstLineChars="200"/>
        <w:rPr>
          <w:rFonts w:ascii="宋体" w:hAnsi="宋体"/>
          <w:b/>
          <w:sz w:val="24"/>
        </w:rPr>
      </w:pPr>
      <w:r>
        <w:rPr>
          <w:rFonts w:hint="eastAsia" w:ascii="宋体" w:hAnsi="宋体"/>
          <w:b/>
          <w:sz w:val="24"/>
        </w:rPr>
        <w:t>一、说  明</w:t>
      </w:r>
    </w:p>
    <w:p>
      <w:pPr>
        <w:pStyle w:val="15"/>
        <w:spacing w:before="0" w:beforeAutospacing="0" w:after="0" w:afterAutospacing="0" w:line="360" w:lineRule="auto"/>
        <w:ind w:firstLine="480" w:firstLineChars="200"/>
        <w:rPr>
          <w:kern w:val="2"/>
        </w:rPr>
      </w:pPr>
      <w:r>
        <w:rPr>
          <w:kern w:val="2"/>
        </w:rPr>
        <w:t>1.依据《中华人民共和国</w:t>
      </w:r>
      <w:r>
        <w:rPr>
          <w:rFonts w:hint="eastAsia"/>
          <w:kern w:val="2"/>
        </w:rPr>
        <w:t>民法典</w:t>
      </w:r>
      <w:r>
        <w:rPr>
          <w:kern w:val="2"/>
        </w:rPr>
        <w:t>》的规定，现就甲方向乙方购买</w:t>
      </w:r>
      <w:r>
        <w:rPr>
          <w:rFonts w:cs="宋体"/>
          <w:b/>
          <w:bCs/>
        </w:rPr>
        <w:t>笃学楼202语音室更新</w:t>
      </w:r>
      <w:r>
        <w:rPr>
          <w:rFonts w:hint="eastAsia" w:cs="宋体"/>
          <w:b/>
          <w:bCs/>
        </w:rPr>
        <w:t>项目设备</w:t>
      </w:r>
      <w:r>
        <w:rPr>
          <w:rFonts w:hint="eastAsia"/>
          <w:kern w:val="2"/>
        </w:rPr>
        <w:t>一批</w:t>
      </w:r>
      <w:r>
        <w:rPr>
          <w:kern w:val="2"/>
        </w:rPr>
        <w:t>，经双方协商一致本着平等自愿的原则签订本合同。</w:t>
      </w:r>
    </w:p>
    <w:p>
      <w:pPr>
        <w:pStyle w:val="15"/>
        <w:spacing w:before="0" w:beforeAutospacing="0" w:after="0" w:afterAutospacing="0" w:line="360" w:lineRule="auto"/>
        <w:ind w:firstLine="480" w:firstLineChars="200"/>
        <w:rPr>
          <w:kern w:val="2"/>
        </w:rPr>
      </w:pPr>
      <w:r>
        <w:rPr>
          <w:kern w:val="2"/>
        </w:rPr>
        <w:t>2.招标文件，投标文件，评标文件</w:t>
      </w:r>
      <w:r>
        <w:rPr>
          <w:rFonts w:hint="eastAsia"/>
          <w:kern w:val="2"/>
        </w:rPr>
        <w:t>,</w:t>
      </w:r>
      <w:r>
        <w:rPr>
          <w:kern w:val="2"/>
        </w:rPr>
        <w:t>乙方的承诺书均为本合同的附件，与本合同具有同等效力，在本合同无约定或约定不明时均</w:t>
      </w:r>
      <w:r>
        <w:rPr>
          <w:rFonts w:hint="eastAsia"/>
          <w:kern w:val="2"/>
        </w:rPr>
        <w:t>按照</w:t>
      </w:r>
      <w:r>
        <w:rPr>
          <w:kern w:val="2"/>
        </w:rPr>
        <w:t>执行。</w:t>
      </w:r>
    </w:p>
    <w:p>
      <w:pPr>
        <w:pStyle w:val="15"/>
        <w:spacing w:before="0" w:beforeAutospacing="0" w:after="0" w:afterAutospacing="0" w:line="360" w:lineRule="auto"/>
        <w:ind w:firstLine="480" w:firstLineChars="200"/>
        <w:rPr>
          <w:kern w:val="2"/>
        </w:rPr>
      </w:pPr>
      <w:r>
        <w:rPr>
          <w:rFonts w:hint="eastAsia"/>
          <w:kern w:val="2"/>
        </w:rPr>
        <w:t>3.乙方履约时应遵循疫情期间相关管理规定。</w:t>
      </w:r>
    </w:p>
    <w:p>
      <w:pPr>
        <w:spacing w:line="360" w:lineRule="auto"/>
        <w:ind w:firstLine="480" w:firstLineChars="200"/>
        <w:rPr>
          <w:rFonts w:ascii="宋体" w:hAnsi="宋体"/>
          <w:sz w:val="24"/>
        </w:rPr>
      </w:pPr>
      <w:r>
        <w:rPr>
          <w:rFonts w:hint="eastAsia" w:ascii="宋体" w:hAnsi="宋体"/>
          <w:sz w:val="24"/>
        </w:rPr>
        <w:t>4.采购商品清单及价格</w:t>
      </w:r>
    </w:p>
    <w:p>
      <w:pPr>
        <w:spacing w:line="360" w:lineRule="auto"/>
        <w:jc w:val="right"/>
        <w:rPr>
          <w:rFonts w:ascii="宋体" w:hAnsi="宋体"/>
          <w:sz w:val="24"/>
        </w:rPr>
      </w:pPr>
      <w:r>
        <w:rPr>
          <w:rFonts w:hint="eastAsia" w:ascii="宋体" w:hAnsi="宋体"/>
          <w:sz w:val="24"/>
        </w:rPr>
        <w:t xml:space="preserve">金额单位：元 </w:t>
      </w:r>
    </w:p>
    <w:tbl>
      <w:tblPr>
        <w:tblStyle w:val="16"/>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9"/>
              <w:snapToGrid w:val="0"/>
              <w:spacing w:line="360" w:lineRule="auto"/>
              <w:ind w:left="-108" w:firstLine="494"/>
              <w:jc w:val="center"/>
              <w:rPr>
                <w:rFonts w:hAnsi="宋体"/>
                <w:sz w:val="24"/>
                <w:szCs w:val="24"/>
              </w:rPr>
            </w:pPr>
            <w:r>
              <w:rPr>
                <w:rFonts w:hint="eastAsia" w:hAnsi="宋体"/>
                <w:sz w:val="24"/>
                <w:szCs w:val="24"/>
              </w:rPr>
              <w:t>商品名称</w:t>
            </w:r>
          </w:p>
        </w:tc>
        <w:tc>
          <w:tcPr>
            <w:tcW w:w="2638" w:type="dxa"/>
            <w:vAlign w:val="center"/>
          </w:tcPr>
          <w:p>
            <w:pPr>
              <w:pStyle w:val="9"/>
              <w:snapToGrid w:val="0"/>
              <w:spacing w:line="360" w:lineRule="auto"/>
              <w:ind w:left="-108" w:firstLine="494"/>
              <w:jc w:val="center"/>
              <w:rPr>
                <w:rFonts w:hAnsi="宋体"/>
                <w:sz w:val="24"/>
                <w:szCs w:val="24"/>
              </w:rPr>
            </w:pPr>
            <w:r>
              <w:rPr>
                <w:rFonts w:hint="eastAsia" w:hAnsi="宋体"/>
                <w:sz w:val="24"/>
                <w:szCs w:val="24"/>
              </w:rPr>
              <w:t>规格型号及配置</w:t>
            </w:r>
          </w:p>
        </w:tc>
        <w:tc>
          <w:tcPr>
            <w:tcW w:w="906" w:type="dxa"/>
            <w:vAlign w:val="center"/>
          </w:tcPr>
          <w:p>
            <w:pPr>
              <w:pStyle w:val="9"/>
              <w:snapToGrid w:val="0"/>
              <w:spacing w:line="360" w:lineRule="auto"/>
              <w:rPr>
                <w:rFonts w:hAnsi="宋体"/>
                <w:sz w:val="24"/>
                <w:szCs w:val="24"/>
              </w:rPr>
            </w:pPr>
            <w:r>
              <w:rPr>
                <w:rFonts w:hint="eastAsia" w:hAnsi="宋体"/>
                <w:sz w:val="24"/>
                <w:szCs w:val="24"/>
              </w:rPr>
              <w:t>生产</w:t>
            </w:r>
          </w:p>
          <w:p>
            <w:pPr>
              <w:pStyle w:val="9"/>
              <w:snapToGrid w:val="0"/>
              <w:spacing w:line="360" w:lineRule="auto"/>
              <w:rPr>
                <w:rFonts w:hAnsi="宋体"/>
                <w:sz w:val="24"/>
                <w:szCs w:val="24"/>
              </w:rPr>
            </w:pPr>
            <w:r>
              <w:rPr>
                <w:rFonts w:hint="eastAsia" w:hAnsi="宋体"/>
                <w:sz w:val="24"/>
                <w:szCs w:val="24"/>
              </w:rPr>
              <w:t>产家</w:t>
            </w:r>
          </w:p>
        </w:tc>
        <w:tc>
          <w:tcPr>
            <w:tcW w:w="709" w:type="dxa"/>
            <w:vAlign w:val="center"/>
          </w:tcPr>
          <w:p>
            <w:pPr>
              <w:pStyle w:val="9"/>
              <w:snapToGrid w:val="0"/>
              <w:spacing w:line="360" w:lineRule="auto"/>
              <w:ind w:left="-108"/>
              <w:rPr>
                <w:rFonts w:hAnsi="宋体"/>
                <w:sz w:val="24"/>
                <w:szCs w:val="24"/>
              </w:rPr>
            </w:pPr>
            <w:r>
              <w:rPr>
                <w:rFonts w:hint="eastAsia" w:hAnsi="宋体"/>
                <w:sz w:val="24"/>
                <w:szCs w:val="24"/>
              </w:rPr>
              <w:t>数量</w:t>
            </w:r>
          </w:p>
        </w:tc>
        <w:tc>
          <w:tcPr>
            <w:tcW w:w="708" w:type="dxa"/>
            <w:vAlign w:val="center"/>
          </w:tcPr>
          <w:p>
            <w:pPr>
              <w:pStyle w:val="9"/>
              <w:snapToGrid w:val="0"/>
              <w:spacing w:line="360" w:lineRule="auto"/>
              <w:rPr>
                <w:rFonts w:hAnsi="宋体"/>
                <w:sz w:val="24"/>
                <w:szCs w:val="24"/>
              </w:rPr>
            </w:pPr>
            <w:r>
              <w:rPr>
                <w:rFonts w:hint="eastAsia" w:hAnsi="宋体"/>
                <w:sz w:val="24"/>
                <w:szCs w:val="24"/>
              </w:rPr>
              <w:t>单位</w:t>
            </w:r>
          </w:p>
        </w:tc>
        <w:tc>
          <w:tcPr>
            <w:tcW w:w="763" w:type="dxa"/>
            <w:vAlign w:val="center"/>
          </w:tcPr>
          <w:p>
            <w:pPr>
              <w:pStyle w:val="9"/>
              <w:snapToGrid w:val="0"/>
              <w:spacing w:line="360" w:lineRule="auto"/>
              <w:rPr>
                <w:rFonts w:hAnsi="宋体"/>
                <w:sz w:val="24"/>
                <w:szCs w:val="24"/>
              </w:rPr>
            </w:pPr>
            <w:r>
              <w:rPr>
                <w:rFonts w:hint="eastAsia" w:hAnsi="宋体"/>
                <w:sz w:val="24"/>
                <w:szCs w:val="24"/>
              </w:rPr>
              <w:t>单价</w:t>
            </w:r>
          </w:p>
        </w:tc>
        <w:tc>
          <w:tcPr>
            <w:tcW w:w="715" w:type="dxa"/>
            <w:vAlign w:val="center"/>
          </w:tcPr>
          <w:p>
            <w:pPr>
              <w:pStyle w:val="9"/>
              <w:snapToGrid w:val="0"/>
              <w:spacing w:line="360" w:lineRule="auto"/>
              <w:rPr>
                <w:rFonts w:hAnsi="宋体"/>
                <w:sz w:val="24"/>
                <w:szCs w:val="24"/>
              </w:rPr>
            </w:pPr>
            <w:r>
              <w:rPr>
                <w:rFonts w:hint="eastAsia" w:hAnsi="宋体"/>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sz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sz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kern w:val="2"/>
                <w:sz w:val="24"/>
                <w:szCs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sz w:val="24"/>
              </w:rPr>
            </w:pPr>
          </w:p>
        </w:tc>
        <w:tc>
          <w:tcPr>
            <w:tcW w:w="2638" w:type="dxa"/>
            <w:vAlign w:val="center"/>
          </w:tcPr>
          <w:p>
            <w:pPr>
              <w:spacing w:line="360" w:lineRule="auto"/>
              <w:jc w:val="left"/>
              <w:rPr>
                <w:rFonts w:ascii="宋体" w:hAnsi="宋体"/>
                <w:sz w:val="24"/>
              </w:rPr>
            </w:pPr>
          </w:p>
        </w:tc>
        <w:tc>
          <w:tcPr>
            <w:tcW w:w="906" w:type="dxa"/>
            <w:vAlign w:val="center"/>
          </w:tcPr>
          <w:p>
            <w:pPr>
              <w:spacing w:line="360" w:lineRule="auto"/>
              <w:jc w:val="center"/>
              <w:rPr>
                <w:rFonts w:ascii="宋体" w:hAnsi="宋体"/>
                <w:sz w:val="24"/>
              </w:rPr>
            </w:pPr>
          </w:p>
        </w:tc>
        <w:tc>
          <w:tcPr>
            <w:tcW w:w="709" w:type="dxa"/>
            <w:vAlign w:val="center"/>
          </w:tcPr>
          <w:p>
            <w:pPr>
              <w:spacing w:line="360" w:lineRule="auto"/>
              <w:jc w:val="center"/>
              <w:rPr>
                <w:rFonts w:ascii="宋体" w:hAnsi="宋体"/>
                <w:sz w:val="24"/>
              </w:rPr>
            </w:pPr>
          </w:p>
        </w:tc>
        <w:tc>
          <w:tcPr>
            <w:tcW w:w="708" w:type="dxa"/>
            <w:vAlign w:val="center"/>
          </w:tcPr>
          <w:p>
            <w:pPr>
              <w:spacing w:line="360" w:lineRule="auto"/>
              <w:jc w:val="center"/>
              <w:rPr>
                <w:rFonts w:ascii="宋体" w:hAnsi="宋体"/>
                <w:sz w:val="24"/>
              </w:rPr>
            </w:pPr>
          </w:p>
        </w:tc>
        <w:tc>
          <w:tcPr>
            <w:tcW w:w="763" w:type="dxa"/>
            <w:vAlign w:val="center"/>
          </w:tcPr>
          <w:p>
            <w:pPr>
              <w:spacing w:line="360" w:lineRule="auto"/>
              <w:jc w:val="left"/>
              <w:rPr>
                <w:rFonts w:ascii="宋体" w:hAnsi="宋体"/>
                <w:sz w:val="24"/>
              </w:rPr>
            </w:pPr>
          </w:p>
        </w:tc>
        <w:tc>
          <w:tcPr>
            <w:tcW w:w="715" w:type="dxa"/>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9"/>
              <w:snapToGrid w:val="0"/>
              <w:spacing w:line="360" w:lineRule="auto"/>
              <w:ind w:firstLine="494"/>
              <w:jc w:val="center"/>
              <w:rPr>
                <w:rFonts w:hAnsi="宋体"/>
                <w:sz w:val="24"/>
                <w:szCs w:val="24"/>
              </w:rPr>
            </w:pPr>
            <w:r>
              <w:rPr>
                <w:rFonts w:hint="eastAsia" w:hAnsi="宋体"/>
                <w:sz w:val="24"/>
                <w:szCs w:val="24"/>
              </w:rPr>
              <w:t>合   计</w:t>
            </w:r>
          </w:p>
        </w:tc>
        <w:tc>
          <w:tcPr>
            <w:tcW w:w="709" w:type="dxa"/>
          </w:tcPr>
          <w:p>
            <w:pPr>
              <w:pStyle w:val="9"/>
              <w:snapToGrid w:val="0"/>
              <w:spacing w:line="360" w:lineRule="auto"/>
              <w:ind w:firstLine="494"/>
              <w:jc w:val="center"/>
              <w:rPr>
                <w:rFonts w:hAnsi="宋体"/>
                <w:sz w:val="24"/>
                <w:szCs w:val="24"/>
              </w:rPr>
            </w:pPr>
          </w:p>
        </w:tc>
        <w:tc>
          <w:tcPr>
            <w:tcW w:w="2186" w:type="dxa"/>
            <w:gridSpan w:val="3"/>
          </w:tcPr>
          <w:p>
            <w:pPr>
              <w:pStyle w:val="9"/>
              <w:snapToGrid w:val="0"/>
              <w:spacing w:line="360" w:lineRule="auto"/>
              <w:ind w:firstLine="494"/>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9"/>
              <w:snapToGrid w:val="0"/>
              <w:spacing w:line="360" w:lineRule="auto"/>
              <w:ind w:firstLine="494"/>
              <w:rPr>
                <w:rFonts w:hAnsi="宋体"/>
                <w:sz w:val="24"/>
                <w:szCs w:val="24"/>
              </w:rPr>
            </w:pPr>
            <w:r>
              <w:rPr>
                <w:rFonts w:hint="eastAsia" w:hAnsi="宋体"/>
                <w:sz w:val="24"/>
                <w:szCs w:val="24"/>
              </w:rPr>
              <w:t>合同总价：（人民币）元整</w:t>
            </w:r>
          </w:p>
        </w:tc>
      </w:tr>
    </w:tbl>
    <w:p>
      <w:pPr>
        <w:pStyle w:val="9"/>
        <w:snapToGrid w:val="0"/>
        <w:spacing w:line="360" w:lineRule="auto"/>
        <w:ind w:left="-26" w:leftChars="-85" w:hanging="144" w:hangingChars="60"/>
        <w:rPr>
          <w:rFonts w:hAnsi="宋体"/>
          <w:sz w:val="24"/>
        </w:rPr>
      </w:pPr>
      <w:r>
        <w:rPr>
          <w:rFonts w:hint="eastAsia" w:hAnsi="宋体"/>
          <w:sz w:val="24"/>
        </w:rPr>
        <w:t xml:space="preserve">  注：（1）商品型号、数量、配置具体要求及使用单位地址等详见附件清单；</w:t>
      </w:r>
    </w:p>
    <w:p>
      <w:pPr>
        <w:spacing w:line="360" w:lineRule="auto"/>
        <w:ind w:firstLine="144" w:firstLineChars="60"/>
        <w:rPr>
          <w:rFonts w:ascii="宋体" w:hAnsi="宋体"/>
          <w:sz w:val="24"/>
        </w:rPr>
      </w:pPr>
      <w:r>
        <w:rPr>
          <w:rFonts w:hint="eastAsia" w:ascii="宋体" w:hAnsi="宋体"/>
          <w:sz w:val="24"/>
        </w:rPr>
        <w:t>（2）以上合同总价包括运费及安装调试费等。</w:t>
      </w:r>
    </w:p>
    <w:p>
      <w:pPr>
        <w:pStyle w:val="15"/>
        <w:spacing w:before="0" w:beforeAutospacing="0" w:after="0" w:afterAutospacing="0" w:line="360" w:lineRule="auto"/>
        <w:ind w:firstLine="482" w:firstLineChars="200"/>
        <w:rPr>
          <w:b/>
          <w:kern w:val="2"/>
        </w:rPr>
      </w:pPr>
      <w:r>
        <w:rPr>
          <w:rFonts w:hint="eastAsia"/>
          <w:b/>
          <w:kern w:val="2"/>
        </w:rPr>
        <w:t>二、产品条款</w:t>
      </w:r>
    </w:p>
    <w:p>
      <w:pPr>
        <w:pStyle w:val="15"/>
        <w:spacing w:before="0" w:beforeAutospacing="0" w:after="0" w:afterAutospacing="0" w:line="360" w:lineRule="auto"/>
        <w:ind w:firstLine="480" w:firstLineChars="200"/>
        <w:rPr>
          <w:kern w:val="2"/>
        </w:rPr>
      </w:pPr>
      <w:r>
        <w:rPr>
          <w:rFonts w:hint="eastAsia"/>
          <w:kern w:val="2"/>
        </w:rPr>
        <w:t>本合同没有约定的，</w:t>
      </w:r>
      <w:r>
        <w:rPr>
          <w:kern w:val="2"/>
        </w:rPr>
        <w:t>甲、乙双方应严格按照招标文件、投标文件及评标专家组确认的产品技术要求、质量标准、数量和交货日期、书面承诺等</w:t>
      </w:r>
      <w:r>
        <w:rPr>
          <w:rFonts w:hint="eastAsia"/>
          <w:kern w:val="2"/>
        </w:rPr>
        <w:t>执行</w:t>
      </w:r>
      <w:r>
        <w:rPr>
          <w:kern w:val="2"/>
        </w:rPr>
        <w:t>。</w:t>
      </w:r>
    </w:p>
    <w:p>
      <w:pPr>
        <w:pStyle w:val="15"/>
        <w:spacing w:before="0" w:beforeAutospacing="0" w:after="0" w:afterAutospacing="0" w:line="360" w:lineRule="auto"/>
        <w:ind w:firstLine="482" w:firstLineChars="200"/>
        <w:jc w:val="both"/>
        <w:rPr>
          <w:b/>
          <w:kern w:val="2"/>
        </w:rPr>
      </w:pPr>
      <w:r>
        <w:rPr>
          <w:rFonts w:hint="eastAsia"/>
          <w:b/>
          <w:kern w:val="2"/>
        </w:rPr>
        <w:t>三、通知送达条款</w:t>
      </w:r>
    </w:p>
    <w:p>
      <w:pPr>
        <w:pStyle w:val="15"/>
        <w:spacing w:before="0" w:beforeAutospacing="0" w:after="0" w:afterAutospacing="0" w:line="360" w:lineRule="auto"/>
        <w:ind w:firstLine="480" w:firstLineChars="200"/>
        <w:rPr>
          <w:kern w:val="2"/>
        </w:rPr>
      </w:pPr>
      <w:r>
        <w:rPr>
          <w:rFonts w:hint="eastAsia"/>
          <w:kern w:val="2"/>
        </w:rPr>
        <w:t>1.甲方通知送达地址：浙江省衢州市柯城区九华北大道78号。</w:t>
      </w:r>
    </w:p>
    <w:p>
      <w:pPr>
        <w:pStyle w:val="15"/>
        <w:spacing w:before="0" w:beforeAutospacing="0" w:after="0" w:afterAutospacing="0" w:line="360" w:lineRule="auto"/>
        <w:ind w:firstLine="2520" w:firstLineChars="1050"/>
        <w:rPr>
          <w:kern w:val="2"/>
        </w:rPr>
      </w:pPr>
      <w:r>
        <w:rPr>
          <w:rFonts w:hint="eastAsia"/>
          <w:kern w:val="2"/>
        </w:rPr>
        <w:t>接收人:</w:t>
      </w:r>
      <w:r>
        <w:rPr>
          <w:rFonts w:hint="eastAsia"/>
          <w:kern w:val="2"/>
          <w:u w:val="single"/>
        </w:rPr>
        <w:t xml:space="preserve">              </w:t>
      </w:r>
      <w:r>
        <w:rPr>
          <w:rFonts w:hint="eastAsia"/>
          <w:kern w:val="2"/>
        </w:rPr>
        <w:t>，联系电话:</w:t>
      </w:r>
      <w:r>
        <w:rPr>
          <w:rFonts w:hint="eastAsia"/>
          <w:kern w:val="2"/>
          <w:u w:val="single"/>
        </w:rPr>
        <w:t xml:space="preserve">               </w:t>
      </w:r>
      <w:r>
        <w:rPr>
          <w:rFonts w:hint="eastAsia"/>
          <w:kern w:val="2"/>
        </w:rPr>
        <w:t>。</w:t>
      </w:r>
    </w:p>
    <w:p>
      <w:pPr>
        <w:pStyle w:val="15"/>
        <w:spacing w:before="0" w:beforeAutospacing="0" w:after="0" w:afterAutospacing="0" w:line="360" w:lineRule="auto"/>
        <w:ind w:firstLine="480" w:firstLineChars="200"/>
        <w:rPr>
          <w:kern w:val="2"/>
        </w:rPr>
      </w:pPr>
      <w:r>
        <w:rPr>
          <w:rFonts w:hint="eastAsia"/>
          <w:kern w:val="2"/>
        </w:rPr>
        <w:t>2.乙方通知送达地址：</w:t>
      </w:r>
    </w:p>
    <w:p>
      <w:pPr>
        <w:pStyle w:val="15"/>
        <w:spacing w:before="0" w:beforeAutospacing="0" w:after="0" w:afterAutospacing="0" w:line="360" w:lineRule="auto"/>
        <w:ind w:firstLine="2520" w:firstLineChars="1050"/>
        <w:rPr>
          <w:kern w:val="2"/>
        </w:rPr>
      </w:pPr>
      <w:r>
        <w:rPr>
          <w:rFonts w:hint="eastAsia"/>
          <w:kern w:val="2"/>
        </w:rPr>
        <w:t>接收人：</w:t>
      </w:r>
      <w:r>
        <w:rPr>
          <w:rFonts w:hint="eastAsia"/>
          <w:kern w:val="2"/>
          <w:u w:val="single"/>
        </w:rPr>
        <w:t xml:space="preserve">             </w:t>
      </w:r>
      <w:r>
        <w:rPr>
          <w:rFonts w:hint="eastAsia"/>
          <w:kern w:val="2"/>
        </w:rPr>
        <w:t>，联系电话：</w:t>
      </w:r>
      <w:r>
        <w:rPr>
          <w:rFonts w:hint="eastAsia"/>
          <w:kern w:val="2"/>
          <w:u w:val="single"/>
        </w:rPr>
        <w:t xml:space="preserve">                </w:t>
      </w:r>
      <w:r>
        <w:rPr>
          <w:rFonts w:hint="eastAsia"/>
          <w:kern w:val="2"/>
        </w:rPr>
        <w:t>。</w:t>
      </w:r>
    </w:p>
    <w:p>
      <w:pPr>
        <w:pStyle w:val="15"/>
        <w:spacing w:before="0" w:beforeAutospacing="0" w:after="0" w:afterAutospacing="0" w:line="360" w:lineRule="auto"/>
        <w:ind w:firstLine="480" w:firstLineChars="200"/>
        <w:rPr>
          <w:kern w:val="2"/>
        </w:rPr>
      </w:pPr>
      <w:r>
        <w:rPr>
          <w:rFonts w:hint="eastAsia"/>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5"/>
        <w:spacing w:before="0" w:beforeAutospacing="0" w:after="0" w:afterAutospacing="0" w:line="360" w:lineRule="auto"/>
        <w:ind w:firstLine="482" w:firstLineChars="200"/>
        <w:rPr>
          <w:b/>
          <w:kern w:val="2"/>
        </w:rPr>
      </w:pPr>
      <w:r>
        <w:rPr>
          <w:rFonts w:hint="eastAsia"/>
          <w:b/>
          <w:kern w:val="2"/>
        </w:rPr>
        <w:t>四、质量保证</w:t>
      </w:r>
    </w:p>
    <w:p>
      <w:pPr>
        <w:pStyle w:val="9"/>
        <w:snapToGrid w:val="0"/>
        <w:spacing w:line="360" w:lineRule="auto"/>
        <w:ind w:firstLine="480" w:firstLineChars="200"/>
        <w:rPr>
          <w:rFonts w:hAnsi="宋体"/>
          <w:sz w:val="24"/>
          <w:szCs w:val="24"/>
        </w:rPr>
      </w:pPr>
      <w:r>
        <w:rPr>
          <w:rFonts w:hAnsi="宋体"/>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9"/>
        <w:snapToGrid w:val="0"/>
        <w:spacing w:line="360" w:lineRule="auto"/>
        <w:ind w:firstLine="480" w:firstLineChars="200"/>
        <w:rPr>
          <w:rFonts w:hAnsi="宋体"/>
          <w:sz w:val="24"/>
          <w:szCs w:val="24"/>
        </w:rPr>
      </w:pPr>
      <w:r>
        <w:rPr>
          <w:rFonts w:hAnsi="宋体"/>
          <w:sz w:val="24"/>
          <w:szCs w:val="24"/>
        </w:rPr>
        <w:t>2.乙方提供的产品必须完全符合原厂质量检测标准和国家质量检测标准以及合同规定的质量规格和性能要求，同时为国家规定正规渠道进货的产品。</w:t>
      </w:r>
    </w:p>
    <w:p>
      <w:pPr>
        <w:pStyle w:val="9"/>
        <w:snapToGrid w:val="0"/>
        <w:spacing w:line="360" w:lineRule="auto"/>
        <w:ind w:firstLine="480" w:firstLineChars="200"/>
        <w:rPr>
          <w:rFonts w:hAnsi="宋体"/>
          <w:sz w:val="24"/>
          <w:szCs w:val="24"/>
        </w:rPr>
      </w:pPr>
      <w:r>
        <w:rPr>
          <w:rFonts w:hAnsi="宋体"/>
          <w:sz w:val="24"/>
          <w:szCs w:val="24"/>
        </w:rPr>
        <w:t>3.乙方提供对产品的质量保证期为现场安装验收合格之后</w:t>
      </w:r>
      <w:r>
        <w:rPr>
          <w:rFonts w:hint="eastAsia" w:hAnsi="宋体"/>
          <w:sz w:val="24"/>
          <w:szCs w:val="24"/>
        </w:rPr>
        <w:t>36</w:t>
      </w:r>
      <w:r>
        <w:rPr>
          <w:rFonts w:hAnsi="宋体"/>
          <w:sz w:val="24"/>
          <w:szCs w:val="24"/>
        </w:rPr>
        <w:t>个月。如因甲方原因导致不能及时安装的，产品的质保期</w:t>
      </w:r>
      <w:r>
        <w:rPr>
          <w:rFonts w:hint="eastAsia" w:hAnsi="宋体"/>
          <w:sz w:val="24"/>
          <w:szCs w:val="24"/>
          <w:lang w:val="en-US" w:eastAsia="zh-CN"/>
        </w:rPr>
        <w:t>自到货验收后</w:t>
      </w:r>
      <w:r>
        <w:rPr>
          <w:rFonts w:hAnsi="宋体"/>
          <w:sz w:val="24"/>
          <w:szCs w:val="24"/>
        </w:rPr>
        <w:t>开始计算。质保期内乙方提供免费保修、技术支持和售后服务。</w:t>
      </w:r>
    </w:p>
    <w:p>
      <w:pPr>
        <w:pStyle w:val="9"/>
        <w:snapToGrid w:val="0"/>
        <w:spacing w:line="360" w:lineRule="auto"/>
        <w:ind w:firstLine="480" w:firstLineChars="200"/>
        <w:rPr>
          <w:rFonts w:hAnsi="宋体"/>
          <w:sz w:val="24"/>
          <w:szCs w:val="24"/>
        </w:rPr>
      </w:pPr>
      <w:r>
        <w:rPr>
          <w:rFonts w:hAnsi="宋体"/>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sz w:val="24"/>
          <w:szCs w:val="24"/>
        </w:rPr>
        <w:t>负责解决</w:t>
      </w:r>
      <w:r>
        <w:rPr>
          <w:rFonts w:hAnsi="宋体"/>
          <w:sz w:val="24"/>
          <w:szCs w:val="24"/>
        </w:rPr>
        <w:t>并承担可能发生的一切法律责任和费用</w:t>
      </w:r>
      <w:r>
        <w:rPr>
          <w:rFonts w:hint="eastAsia" w:hAnsi="宋体"/>
          <w:sz w:val="24"/>
          <w:szCs w:val="24"/>
        </w:rPr>
        <w:t>，如由此导致第三方向甲方索赔的，甲方可就该损失向乙方追偿</w:t>
      </w:r>
      <w:r>
        <w:rPr>
          <w:rFonts w:hAnsi="宋体"/>
          <w:sz w:val="24"/>
          <w:szCs w:val="24"/>
        </w:rPr>
        <w:t>。</w:t>
      </w:r>
    </w:p>
    <w:p>
      <w:pPr>
        <w:pStyle w:val="15"/>
        <w:spacing w:before="0" w:beforeAutospacing="0" w:after="0" w:afterAutospacing="0" w:line="360" w:lineRule="auto"/>
        <w:ind w:firstLine="482" w:firstLineChars="200"/>
        <w:rPr>
          <w:b/>
          <w:kern w:val="2"/>
        </w:rPr>
      </w:pPr>
      <w:r>
        <w:rPr>
          <w:rFonts w:hint="eastAsia"/>
          <w:b/>
          <w:kern w:val="2"/>
        </w:rPr>
        <w:t>五、验收</w:t>
      </w:r>
    </w:p>
    <w:p>
      <w:pPr>
        <w:pStyle w:val="9"/>
        <w:widowControl w:val="0"/>
        <w:snapToGrid w:val="0"/>
        <w:spacing w:line="360" w:lineRule="auto"/>
        <w:ind w:firstLine="480" w:firstLineChars="200"/>
        <w:rPr>
          <w:rFonts w:hAnsi="宋体"/>
          <w:sz w:val="24"/>
          <w:szCs w:val="24"/>
        </w:rPr>
      </w:pPr>
      <w:r>
        <w:rPr>
          <w:rFonts w:hAnsi="宋体"/>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9"/>
        <w:widowControl w:val="0"/>
        <w:snapToGrid w:val="0"/>
        <w:spacing w:line="360" w:lineRule="auto"/>
        <w:ind w:firstLine="480" w:firstLineChars="200"/>
        <w:rPr>
          <w:rFonts w:hAnsi="宋体"/>
          <w:sz w:val="24"/>
          <w:szCs w:val="24"/>
        </w:rPr>
      </w:pPr>
      <w:r>
        <w:rPr>
          <w:rFonts w:hAnsi="宋体"/>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sz w:val="24"/>
          <w:szCs w:val="24"/>
        </w:rPr>
        <w:t>，其验收结果乙方无条件认同。</w:t>
      </w:r>
    </w:p>
    <w:p>
      <w:pPr>
        <w:pStyle w:val="9"/>
        <w:snapToGrid w:val="0"/>
        <w:spacing w:line="360" w:lineRule="auto"/>
        <w:ind w:firstLine="480" w:firstLineChars="200"/>
        <w:rPr>
          <w:rFonts w:hAnsi="宋体"/>
          <w:sz w:val="24"/>
          <w:szCs w:val="24"/>
        </w:rPr>
      </w:pPr>
      <w:r>
        <w:rPr>
          <w:rFonts w:hAnsi="宋体"/>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9"/>
        <w:snapToGrid w:val="0"/>
        <w:spacing w:line="360" w:lineRule="auto"/>
        <w:ind w:firstLine="480" w:firstLineChars="200"/>
        <w:jc w:val="both"/>
        <w:rPr>
          <w:rFonts w:hAnsi="宋体"/>
          <w:sz w:val="24"/>
          <w:szCs w:val="24"/>
        </w:rPr>
      </w:pPr>
      <w:r>
        <w:rPr>
          <w:rFonts w:hint="eastAsia" w:hAnsi="宋体"/>
          <w:sz w:val="24"/>
          <w:szCs w:val="24"/>
        </w:rPr>
        <w:t>4.</w:t>
      </w:r>
      <w:r>
        <w:rPr>
          <w:rFonts w:hAnsi="宋体"/>
          <w:sz w:val="24"/>
          <w:szCs w:val="24"/>
        </w:rPr>
        <w:t>运行验收：运行验收在安装验收合格后</w:t>
      </w:r>
      <w:r>
        <w:rPr>
          <w:rFonts w:hint="eastAsia" w:hAnsi="宋体"/>
          <w:sz w:val="24"/>
          <w:szCs w:val="24"/>
        </w:rPr>
        <w:t>两周内</w:t>
      </w:r>
      <w:r>
        <w:rPr>
          <w:rFonts w:hAnsi="宋体"/>
          <w:sz w:val="24"/>
          <w:szCs w:val="24"/>
        </w:rPr>
        <w:t>组织实施。</w:t>
      </w:r>
    </w:p>
    <w:p>
      <w:pPr>
        <w:pStyle w:val="9"/>
        <w:snapToGrid w:val="0"/>
        <w:spacing w:line="360" w:lineRule="auto"/>
        <w:ind w:firstLine="480" w:firstLineChars="200"/>
        <w:rPr>
          <w:rFonts w:hAnsi="宋体"/>
          <w:sz w:val="24"/>
          <w:szCs w:val="24"/>
        </w:rPr>
      </w:pPr>
      <w:r>
        <w:rPr>
          <w:rFonts w:hAnsi="宋体"/>
          <w:sz w:val="24"/>
          <w:szCs w:val="24"/>
        </w:rPr>
        <w:t>5.如货物的质量、规格在质保期内被证明存在缺陷，包括潜在的缺陷或使用不合适的材料，甲方有权凭有关证明文件要求乙方在规定的时间内改进。</w:t>
      </w:r>
    </w:p>
    <w:p>
      <w:pPr>
        <w:pStyle w:val="15"/>
        <w:spacing w:before="0" w:beforeAutospacing="0" w:after="0" w:afterAutospacing="0" w:line="360" w:lineRule="auto"/>
        <w:ind w:firstLine="482" w:firstLineChars="200"/>
        <w:rPr>
          <w:b/>
          <w:kern w:val="2"/>
        </w:rPr>
      </w:pPr>
      <w:r>
        <w:rPr>
          <w:rFonts w:hint="eastAsia"/>
          <w:b/>
          <w:kern w:val="2"/>
        </w:rPr>
        <w:t>六、交付时间及地点</w:t>
      </w:r>
    </w:p>
    <w:p>
      <w:pPr>
        <w:pStyle w:val="7"/>
        <w:tabs>
          <w:tab w:val="left" w:pos="297"/>
        </w:tabs>
        <w:spacing w:after="0" w:line="360" w:lineRule="auto"/>
        <w:ind w:left="0" w:leftChars="0" w:firstLine="480" w:firstLineChars="200"/>
        <w:rPr>
          <w:rFonts w:ascii="宋体" w:hAnsi="宋体"/>
          <w:sz w:val="24"/>
        </w:rPr>
      </w:pPr>
      <w:r>
        <w:rPr>
          <w:rFonts w:hint="eastAsia" w:ascii="宋体" w:hAnsi="宋体"/>
          <w:sz w:val="24"/>
        </w:rPr>
        <w:t>1.</w:t>
      </w:r>
      <w:r>
        <w:rPr>
          <w:rFonts w:ascii="宋体" w:hAnsi="宋体"/>
          <w:kern w:val="0"/>
          <w:sz w:val="24"/>
        </w:rPr>
        <w:t>合同签订</w:t>
      </w:r>
      <w:r>
        <w:rPr>
          <w:rFonts w:ascii="宋体" w:hAnsi="宋体"/>
          <w:b/>
          <w:kern w:val="0"/>
          <w:sz w:val="24"/>
        </w:rPr>
        <w:t>后</w:t>
      </w:r>
      <w:r>
        <w:rPr>
          <w:rFonts w:hint="eastAsia" w:ascii="宋体" w:hAnsi="宋体"/>
          <w:b/>
          <w:kern w:val="0"/>
          <w:sz w:val="24"/>
        </w:rPr>
        <w:t>60</w:t>
      </w:r>
      <w:r>
        <w:rPr>
          <w:rFonts w:ascii="宋体" w:hAnsi="宋体"/>
          <w:b/>
          <w:kern w:val="0"/>
          <w:sz w:val="24"/>
        </w:rPr>
        <w:t>天</w:t>
      </w:r>
      <w:r>
        <w:rPr>
          <w:rFonts w:ascii="宋体" w:hAnsi="宋体"/>
          <w:kern w:val="0"/>
          <w:sz w:val="24"/>
        </w:rPr>
        <w:t>内完成供货，交付采购方使用。</w:t>
      </w:r>
    </w:p>
    <w:p>
      <w:pPr>
        <w:spacing w:line="360" w:lineRule="auto"/>
        <w:ind w:firstLine="480" w:firstLineChars="200"/>
        <w:rPr>
          <w:rFonts w:ascii="宋体" w:hAnsi="宋体"/>
          <w:sz w:val="24"/>
        </w:rPr>
      </w:pPr>
      <w:r>
        <w:rPr>
          <w:rFonts w:hint="eastAsia" w:ascii="宋体" w:hAnsi="宋体"/>
          <w:sz w:val="24"/>
        </w:rPr>
        <w:t>2.乙方交付时向甲方提供上述产品的质量保证书、合格证、说明书及权威部门检测报告等文件。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hAnsi="宋体"/>
          <w:b/>
          <w:sz w:val="24"/>
        </w:rPr>
      </w:pPr>
      <w:r>
        <w:rPr>
          <w:rFonts w:hint="eastAsia" w:ascii="宋体" w:hAnsi="宋体"/>
          <w:b/>
          <w:sz w:val="24"/>
        </w:rPr>
        <w:t>七、付款方式</w:t>
      </w:r>
    </w:p>
    <w:p>
      <w:pPr>
        <w:spacing w:line="360" w:lineRule="auto"/>
        <w:ind w:firstLine="480" w:firstLineChars="200"/>
        <w:jc w:val="left"/>
        <w:rPr>
          <w:rFonts w:ascii="宋体" w:hAnsi="宋体"/>
          <w:sz w:val="24"/>
        </w:rPr>
      </w:pPr>
      <w:r>
        <w:rPr>
          <w:rFonts w:hint="eastAsia" w:ascii="宋体" w:hAnsi="宋体"/>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sz w:val="24"/>
        </w:rPr>
      </w:pPr>
      <w:r>
        <w:rPr>
          <w:rFonts w:hint="eastAsia" w:ascii="宋体" w:hAnsi="宋体"/>
          <w:sz w:val="24"/>
        </w:rPr>
        <w:t>2.由乙方开具正规的增值税专用发票。</w:t>
      </w:r>
    </w:p>
    <w:p>
      <w:pPr>
        <w:spacing w:line="360" w:lineRule="auto"/>
        <w:ind w:firstLine="720" w:firstLineChars="300"/>
        <w:rPr>
          <w:rFonts w:ascii="宋体" w:hAnsi="宋体"/>
          <w:sz w:val="24"/>
        </w:rPr>
      </w:pPr>
      <w:r>
        <w:rPr>
          <w:rFonts w:hint="eastAsia" w:ascii="宋体" w:hAnsi="宋体"/>
          <w:sz w:val="24"/>
        </w:rPr>
        <w:t>乙方银行账户信息：</w:t>
      </w:r>
    </w:p>
    <w:p>
      <w:pPr>
        <w:spacing w:line="360" w:lineRule="auto"/>
        <w:ind w:firstLine="480" w:firstLineChars="200"/>
        <w:rPr>
          <w:rFonts w:ascii="宋体" w:hAnsi="宋体"/>
          <w:sz w:val="24"/>
        </w:rPr>
      </w:pPr>
      <w:r>
        <w:rPr>
          <w:rFonts w:hint="eastAsia" w:ascii="宋体" w:hAnsi="宋体"/>
          <w:sz w:val="24"/>
        </w:rPr>
        <w:t xml:space="preserve">  开户银行：</w:t>
      </w:r>
    </w:p>
    <w:p>
      <w:pPr>
        <w:spacing w:line="360" w:lineRule="auto"/>
        <w:ind w:firstLine="480" w:firstLineChars="200"/>
        <w:rPr>
          <w:rFonts w:ascii="宋体" w:hAnsi="宋体"/>
          <w:sz w:val="24"/>
        </w:rPr>
      </w:pPr>
      <w:r>
        <w:rPr>
          <w:rFonts w:hint="eastAsia" w:ascii="宋体" w:hAnsi="宋体"/>
          <w:sz w:val="24"/>
        </w:rPr>
        <w:t xml:space="preserve">  户    名：</w:t>
      </w:r>
    </w:p>
    <w:p>
      <w:pPr>
        <w:spacing w:line="360" w:lineRule="auto"/>
        <w:ind w:firstLine="480" w:firstLineChars="200"/>
        <w:rPr>
          <w:rFonts w:ascii="宋体" w:hAnsi="宋体"/>
          <w:sz w:val="24"/>
        </w:rPr>
      </w:pPr>
      <w:r>
        <w:rPr>
          <w:rFonts w:hint="eastAsia" w:ascii="宋体" w:hAnsi="宋体"/>
          <w:sz w:val="24"/>
        </w:rPr>
        <w:t xml:space="preserve">  银行账号：</w:t>
      </w:r>
    </w:p>
    <w:p>
      <w:pPr>
        <w:pStyle w:val="7"/>
        <w:tabs>
          <w:tab w:val="left" w:pos="297"/>
        </w:tabs>
        <w:spacing w:after="0" w:line="360" w:lineRule="auto"/>
        <w:ind w:left="0" w:leftChars="0" w:firstLine="482" w:firstLineChars="200"/>
        <w:rPr>
          <w:rFonts w:hint="eastAsia" w:ascii="宋体" w:hAnsi="宋体"/>
          <w:b/>
          <w:sz w:val="24"/>
        </w:rPr>
      </w:pPr>
      <w:r>
        <w:rPr>
          <w:rFonts w:hint="eastAsia" w:ascii="宋体" w:hAnsi="宋体"/>
          <w:b/>
          <w:sz w:val="24"/>
        </w:rPr>
        <w:t>八、违约责任</w:t>
      </w:r>
      <w:r>
        <w:rPr>
          <w:rFonts w:hint="eastAsia" w:ascii="宋体" w:hAnsi="宋体"/>
          <w:b/>
          <w:sz w:val="24"/>
        </w:rPr>
        <w:tab/>
      </w:r>
    </w:p>
    <w:p>
      <w:pPr>
        <w:pStyle w:val="9"/>
        <w:snapToGrid w:val="0"/>
        <w:spacing w:line="360" w:lineRule="auto"/>
        <w:ind w:firstLine="480" w:firstLineChars="200"/>
        <w:rPr>
          <w:rFonts w:hAnsi="宋体"/>
          <w:sz w:val="24"/>
          <w:szCs w:val="24"/>
        </w:rPr>
      </w:pPr>
      <w:r>
        <w:rPr>
          <w:rFonts w:hAnsi="宋体"/>
          <w:sz w:val="24"/>
          <w:szCs w:val="24"/>
        </w:rPr>
        <w:t>1.乙方逾期履行合同包括逾期交货，逾期安装验收，逾期提供售后服务的，自逾期之日起，向甲方每日偿付合同总价</w:t>
      </w:r>
      <w:r>
        <w:rPr>
          <w:rFonts w:hint="eastAsia" w:hAnsi="宋体"/>
          <w:sz w:val="24"/>
          <w:szCs w:val="24"/>
        </w:rPr>
        <w:t>千</w:t>
      </w:r>
      <w:r>
        <w:rPr>
          <w:rFonts w:hAnsi="宋体"/>
          <w:sz w:val="24"/>
          <w:szCs w:val="24"/>
        </w:rPr>
        <w:t>分之二的滞纳金；乙方逾期30日不能交货的，甲方没收履约保证金，同时有权解除合同。</w:t>
      </w:r>
    </w:p>
    <w:p>
      <w:pPr>
        <w:pStyle w:val="9"/>
        <w:widowControl w:val="0"/>
        <w:snapToGrid w:val="0"/>
        <w:spacing w:line="360" w:lineRule="auto"/>
        <w:ind w:firstLine="480" w:firstLineChars="200"/>
        <w:rPr>
          <w:rFonts w:hAnsi="宋体"/>
          <w:sz w:val="24"/>
          <w:szCs w:val="24"/>
        </w:rPr>
      </w:pPr>
      <w:r>
        <w:rPr>
          <w:rFonts w:hAnsi="宋体"/>
          <w:sz w:val="24"/>
          <w:szCs w:val="24"/>
        </w:rPr>
        <w:t>2.因甲方原因逾期支付货款的，自逾期之日起，向乙方每日偿付合同总价</w:t>
      </w:r>
      <w:r>
        <w:rPr>
          <w:rFonts w:hint="eastAsia" w:hAnsi="宋体"/>
          <w:sz w:val="24"/>
          <w:szCs w:val="24"/>
        </w:rPr>
        <w:t>千</w:t>
      </w:r>
      <w:r>
        <w:rPr>
          <w:rFonts w:hAnsi="宋体"/>
          <w:sz w:val="24"/>
          <w:szCs w:val="24"/>
        </w:rPr>
        <w:t>分之二的滞纳金；甲方无正当理由拒付货款</w:t>
      </w:r>
      <w:r>
        <w:rPr>
          <w:rFonts w:hint="eastAsia" w:hAnsi="宋体"/>
          <w:sz w:val="24"/>
          <w:szCs w:val="24"/>
        </w:rPr>
        <w:t>达30日以上的</w:t>
      </w:r>
      <w:r>
        <w:rPr>
          <w:rFonts w:hAnsi="宋体"/>
          <w:sz w:val="24"/>
          <w:szCs w:val="24"/>
        </w:rPr>
        <w:t>，应向乙方偿付与履约保证金等额的违约金，同时承担合同付款责任。</w:t>
      </w:r>
    </w:p>
    <w:p>
      <w:pPr>
        <w:pStyle w:val="9"/>
        <w:widowControl w:val="0"/>
        <w:snapToGrid w:val="0"/>
        <w:spacing w:line="360" w:lineRule="auto"/>
        <w:ind w:firstLine="480" w:firstLineChars="200"/>
        <w:rPr>
          <w:rFonts w:hAnsi="宋体"/>
          <w:sz w:val="24"/>
          <w:szCs w:val="24"/>
        </w:rPr>
      </w:pPr>
      <w:r>
        <w:rPr>
          <w:rFonts w:hAnsi="宋体"/>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9"/>
        <w:snapToGrid w:val="0"/>
        <w:spacing w:line="360" w:lineRule="auto"/>
        <w:ind w:firstLine="482" w:firstLineChars="200"/>
        <w:rPr>
          <w:rFonts w:hAnsi="宋体"/>
          <w:b/>
          <w:sz w:val="24"/>
        </w:rPr>
      </w:pPr>
      <w:r>
        <w:rPr>
          <w:rFonts w:hint="eastAsia" w:hAnsi="宋体"/>
          <w:b/>
          <w:sz w:val="24"/>
        </w:rPr>
        <w:t>九、不可抗力事件处理</w:t>
      </w:r>
    </w:p>
    <w:p>
      <w:pPr>
        <w:pStyle w:val="9"/>
        <w:snapToGrid w:val="0"/>
        <w:spacing w:line="360" w:lineRule="auto"/>
        <w:ind w:firstLine="480" w:firstLineChars="200"/>
        <w:rPr>
          <w:rFonts w:hAnsi="宋体"/>
          <w:sz w:val="24"/>
        </w:rPr>
      </w:pPr>
      <w:r>
        <w:rPr>
          <w:rFonts w:hint="eastAsia" w:hAnsi="宋体"/>
          <w:sz w:val="24"/>
        </w:rPr>
        <w:t>1.在履行合同期限内，任何一方因不可抗力事件所至不能履行合同，则合同履行期可延长，延长期与不可抗力影响期相同。</w:t>
      </w:r>
    </w:p>
    <w:p>
      <w:pPr>
        <w:pStyle w:val="9"/>
        <w:snapToGrid w:val="0"/>
        <w:spacing w:line="360" w:lineRule="auto"/>
        <w:ind w:firstLine="480" w:firstLineChars="200"/>
        <w:rPr>
          <w:rFonts w:hAnsi="宋体"/>
          <w:sz w:val="24"/>
        </w:rPr>
      </w:pPr>
      <w:r>
        <w:rPr>
          <w:rFonts w:hint="eastAsia" w:hAnsi="宋体"/>
          <w:sz w:val="24"/>
        </w:rPr>
        <w:t xml:space="preserve">2.不可抗力事件发生后，应立即通知对方，并寄送有关权威机构出具的证明。 </w:t>
      </w:r>
    </w:p>
    <w:p>
      <w:pPr>
        <w:pStyle w:val="9"/>
        <w:snapToGrid w:val="0"/>
        <w:spacing w:line="360" w:lineRule="auto"/>
        <w:ind w:firstLine="480" w:firstLineChars="200"/>
        <w:rPr>
          <w:rFonts w:hAnsi="宋体"/>
          <w:sz w:val="24"/>
        </w:rPr>
      </w:pPr>
      <w:r>
        <w:rPr>
          <w:rFonts w:hint="eastAsia" w:hAnsi="宋体"/>
          <w:sz w:val="24"/>
        </w:rPr>
        <w:t>3.不可抗力事件延续60天以上，双方应通过友好协商，确定是否继续履行合同，协商不成的，任何一方均有权解除合同。</w:t>
      </w:r>
    </w:p>
    <w:p>
      <w:pPr>
        <w:pStyle w:val="9"/>
        <w:snapToGrid w:val="0"/>
        <w:spacing w:line="360" w:lineRule="auto"/>
        <w:ind w:firstLine="482" w:firstLineChars="200"/>
        <w:rPr>
          <w:rFonts w:hAnsi="宋体"/>
          <w:b/>
          <w:sz w:val="24"/>
        </w:rPr>
      </w:pPr>
      <w:r>
        <w:rPr>
          <w:rFonts w:hint="eastAsia" w:hAnsi="宋体"/>
          <w:b/>
          <w:sz w:val="24"/>
        </w:rPr>
        <w:t>十、争议的解决</w:t>
      </w:r>
    </w:p>
    <w:p>
      <w:pPr>
        <w:pStyle w:val="24"/>
        <w:snapToGrid w:val="0"/>
        <w:spacing w:line="360" w:lineRule="auto"/>
        <w:ind w:firstLine="480" w:firstLineChars="200"/>
        <w:rPr>
          <w:rFonts w:hAnsi="宋体"/>
          <w:sz w:val="24"/>
          <w:szCs w:val="22"/>
        </w:rPr>
      </w:pPr>
      <w:r>
        <w:rPr>
          <w:rFonts w:hAnsi="宋体"/>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9"/>
        <w:snapToGrid w:val="0"/>
        <w:spacing w:line="360" w:lineRule="auto"/>
        <w:ind w:firstLine="482" w:firstLineChars="200"/>
        <w:rPr>
          <w:rFonts w:hAnsi="宋体"/>
          <w:b/>
          <w:sz w:val="24"/>
        </w:rPr>
      </w:pPr>
      <w:r>
        <w:rPr>
          <w:rFonts w:hint="eastAsia" w:hAnsi="宋体"/>
          <w:b/>
          <w:sz w:val="24"/>
        </w:rPr>
        <w:t>十一、合同的生效</w:t>
      </w:r>
    </w:p>
    <w:p>
      <w:pPr>
        <w:pStyle w:val="9"/>
        <w:snapToGrid w:val="0"/>
        <w:spacing w:line="360" w:lineRule="auto"/>
        <w:ind w:firstLine="480" w:firstLineChars="200"/>
        <w:rPr>
          <w:rFonts w:hAnsi="宋体"/>
          <w:sz w:val="24"/>
        </w:rPr>
      </w:pPr>
      <w:r>
        <w:rPr>
          <w:rFonts w:hAnsi="宋体"/>
          <w:sz w:val="24"/>
        </w:rPr>
        <w:t>1.本合同经甲方、乙方法定代表人或其委托人签字并加盖双方公章后生效。</w:t>
      </w:r>
    </w:p>
    <w:p>
      <w:pPr>
        <w:pStyle w:val="15"/>
        <w:spacing w:before="0" w:beforeAutospacing="0" w:after="0" w:afterAutospacing="0" w:line="360" w:lineRule="auto"/>
        <w:ind w:firstLine="480" w:firstLineChars="200"/>
        <w:rPr>
          <w:kern w:val="2"/>
          <w:szCs w:val="22"/>
        </w:rPr>
      </w:pPr>
      <w:r>
        <w:rPr>
          <w:kern w:val="2"/>
          <w:szCs w:val="22"/>
        </w:rPr>
        <w:t>2.本合同一式伍份，甲、乙双方各执贰份，衢州市政府财政局采监处执壹份。</w:t>
      </w:r>
    </w:p>
    <w:p>
      <w:pPr>
        <w:spacing w:line="360" w:lineRule="auto"/>
        <w:rPr>
          <w:rFonts w:ascii="宋体" w:hAnsi="宋体"/>
          <w:sz w:val="24"/>
          <w:szCs w:val="22"/>
        </w:rPr>
      </w:pPr>
      <w:r>
        <w:rPr>
          <w:rFonts w:ascii="宋体" w:hAnsi="宋体"/>
          <w:sz w:val="24"/>
          <w:szCs w:val="22"/>
        </w:rPr>
        <w:t>　　甲方单位名称（公章）：　　 乙方单位名称（公章）：</w:t>
      </w:r>
    </w:p>
    <w:p>
      <w:pPr>
        <w:spacing w:line="360" w:lineRule="auto"/>
        <w:rPr>
          <w:rFonts w:ascii="宋体" w:hAnsi="宋体"/>
          <w:sz w:val="24"/>
          <w:szCs w:val="22"/>
        </w:rPr>
      </w:pPr>
      <w:r>
        <w:rPr>
          <w:rFonts w:ascii="宋体" w:hAnsi="宋体"/>
          <w:sz w:val="24"/>
          <w:szCs w:val="22"/>
        </w:rPr>
        <w:t>　　授权代表：　　　　　　   　授权代表：</w:t>
      </w:r>
    </w:p>
    <w:p>
      <w:pPr>
        <w:spacing w:line="360" w:lineRule="auto"/>
        <w:ind w:firstLine="480" w:firstLineChars="200"/>
        <w:jc w:val="right"/>
        <w:rPr>
          <w:rFonts w:ascii="宋体" w:hAnsi="宋体"/>
          <w:sz w:val="24"/>
        </w:rPr>
      </w:pPr>
      <w:r>
        <w:rPr>
          <w:rFonts w:hint="eastAsia" w:ascii="宋体" w:hAnsi="宋体"/>
          <w:sz w:val="24"/>
        </w:rPr>
        <w:t>合同签订日期：　年　月　日</w:t>
      </w:r>
    </w:p>
    <w:p>
      <w:pPr>
        <w:spacing w:line="360" w:lineRule="auto"/>
        <w:ind w:firstLine="480" w:firstLineChars="200"/>
        <w:jc w:val="left"/>
        <w:rPr>
          <w:rFonts w:ascii="宋体" w:hAnsi="宋体"/>
          <w:sz w:val="24"/>
        </w:rPr>
      </w:pPr>
      <w:r>
        <w:rPr>
          <w:rFonts w:hint="eastAsia" w:ascii="宋体" w:hAnsi="宋体"/>
          <w:sz w:val="24"/>
        </w:rPr>
        <w:t>本合同均为打印版本，未加盖甲方公章的手写部分无效。　　</w:t>
      </w:r>
    </w:p>
    <w:p>
      <w:pPr>
        <w:spacing w:line="360" w:lineRule="auto"/>
        <w:ind w:firstLine="640" w:firstLineChars="200"/>
        <w:jc w:val="center"/>
        <w:outlineLvl w:val="0"/>
        <w:rPr>
          <w:rFonts w:ascii="宋体" w:hAnsi="宋体"/>
          <w:sz w:val="32"/>
        </w:rPr>
      </w:pPr>
    </w:p>
    <w:p>
      <w:pPr>
        <w:spacing w:line="360" w:lineRule="auto"/>
        <w:ind w:firstLine="640" w:firstLineChars="200"/>
        <w:jc w:val="center"/>
        <w:outlineLvl w:val="0"/>
        <w:rPr>
          <w:rFonts w:ascii="宋体" w:hAnsi="宋体"/>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360" w:lineRule="auto"/>
        <w:jc w:val="center"/>
        <w:rPr>
          <w:rFonts w:ascii="宋体" w:hAnsi="宋体" w:cs="宋体"/>
          <w:b/>
          <w:bCs/>
          <w:sz w:val="32"/>
        </w:rPr>
      </w:pPr>
    </w:p>
    <w:p>
      <w:pPr>
        <w:shd w:val="clear" w:color="auto" w:fill="FFFFFF"/>
        <w:snapToGrid w:val="0"/>
        <w:spacing w:line="500" w:lineRule="exact"/>
        <w:jc w:val="center"/>
        <w:rPr>
          <w:rFonts w:ascii="宋体" w:hAnsi="宋体" w:cs="宋体"/>
          <w:b/>
          <w:bCs/>
          <w:sz w:val="32"/>
        </w:rPr>
      </w:pPr>
    </w:p>
    <w:p>
      <w:pPr>
        <w:shd w:val="clear" w:color="auto" w:fill="FFFFFF"/>
        <w:snapToGrid w:val="0"/>
        <w:spacing w:line="500" w:lineRule="exact"/>
        <w:rPr>
          <w:rFonts w:ascii="宋体" w:hAnsi="宋体" w:cs="宋体"/>
          <w:b/>
          <w:bCs/>
          <w:sz w:val="32"/>
        </w:rPr>
      </w:pPr>
    </w:p>
    <w:p>
      <w:pPr>
        <w:shd w:val="clear" w:color="auto" w:fill="FFFFFF"/>
        <w:snapToGrid w:val="0"/>
        <w:spacing w:line="500" w:lineRule="exact"/>
        <w:jc w:val="center"/>
        <w:rPr>
          <w:rFonts w:ascii="宋体" w:hAnsi="宋体" w:cs="宋体"/>
          <w:b/>
          <w:bCs/>
          <w:sz w:val="32"/>
        </w:rPr>
      </w:pPr>
      <w:r>
        <w:rPr>
          <w:rFonts w:hint="eastAsia" w:ascii="宋体" w:hAnsi="宋体" w:cs="宋体"/>
          <w:b/>
          <w:bCs/>
          <w:sz w:val="32"/>
        </w:rPr>
        <w:t>第五章  评标办法及开标程序</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s="宋体"/>
          <w:b/>
          <w:sz w:val="24"/>
        </w:rPr>
      </w:pPr>
      <w:r>
        <w:rPr>
          <w:rFonts w:hint="eastAsia" w:ascii="宋体" w:hAnsi="宋体" w:cs="宋体"/>
          <w:b/>
          <w:sz w:val="24"/>
        </w:rPr>
        <w:t>一、评标委员会</w:t>
      </w:r>
    </w:p>
    <w:p>
      <w:pPr>
        <w:keepNext w:val="0"/>
        <w:keepLines w:val="0"/>
        <w:pageBreakBefore w:val="0"/>
        <w:kinsoku/>
        <w:wordWrap/>
        <w:topLinePunct w:val="0"/>
        <w:autoSpaceDE w:val="0"/>
        <w:autoSpaceDN w:val="0"/>
        <w:bidi w:val="0"/>
        <w:adjustRightInd w:val="0"/>
        <w:spacing w:line="360" w:lineRule="auto"/>
        <w:ind w:firstLine="480" w:firstLineChars="200"/>
        <w:rPr>
          <w:rFonts w:ascii="宋体" w:hAnsi="宋体" w:cs="宋体"/>
          <w:bCs/>
          <w:sz w:val="24"/>
        </w:rPr>
      </w:pPr>
      <w:r>
        <w:rPr>
          <w:rFonts w:hint="eastAsia" w:ascii="宋体" w:hAnsi="宋体" w:cs="宋体"/>
          <w:bCs/>
          <w:sz w:val="24"/>
        </w:rPr>
        <w:t>1. 评标委员会依法由五人及以上奇数的人员组成，评标委员会成员对投标文件进行审查、质疑、评估和比较。</w:t>
      </w:r>
    </w:p>
    <w:p>
      <w:pPr>
        <w:keepNext w:val="0"/>
        <w:keepLines w:val="0"/>
        <w:pageBreakBefore w:val="0"/>
        <w:kinsoku/>
        <w:wordWrap/>
        <w:topLinePunct w:val="0"/>
        <w:bidi w:val="0"/>
        <w:spacing w:line="360" w:lineRule="auto"/>
        <w:ind w:firstLine="480" w:firstLineChars="200"/>
        <w:rPr>
          <w:rFonts w:ascii="宋体" w:hAnsi="宋体" w:cs="宋体"/>
          <w:bCs/>
          <w:sz w:val="24"/>
        </w:rPr>
      </w:pPr>
      <w:r>
        <w:rPr>
          <w:rFonts w:hint="eastAsia" w:ascii="宋体" w:hAnsi="宋体" w:cs="宋体"/>
          <w:bCs/>
          <w:sz w:val="24"/>
        </w:rPr>
        <w:t xml:space="preserve">2. </w:t>
      </w:r>
      <w:r>
        <w:rPr>
          <w:rFonts w:hint="eastAsia" w:ascii="宋体" w:hAnsi="宋体"/>
          <w:sz w:val="24"/>
        </w:rPr>
        <w:t>在评标期间</w:t>
      </w:r>
      <w:bookmarkStart w:id="5" w:name="_Hlk41297247"/>
      <w:r>
        <w:rPr>
          <w:rFonts w:hint="eastAsia" w:ascii="宋体" w:hAnsi="宋体"/>
          <w:sz w:val="24"/>
        </w:rPr>
        <w:t>，投标人应派代表参加询标</w:t>
      </w:r>
      <w:bookmarkEnd w:id="5"/>
      <w:r>
        <w:rPr>
          <w:rFonts w:hint="eastAsia" w:ascii="宋体" w:hAnsi="宋体"/>
          <w:sz w:val="24"/>
        </w:rPr>
        <w:t>,询标期间工作人员通过政采云系统向投标人发出在线询标内容，投标人法定代表人及其委托人在政采云平台上负责解答及上传相关文件。如不在场（在线），事后不得对采购过程及结果提出异议。</w:t>
      </w:r>
    </w:p>
    <w:p>
      <w:pPr>
        <w:keepNext w:val="0"/>
        <w:keepLines w:val="0"/>
        <w:pageBreakBefore w:val="0"/>
        <w:kinsoku/>
        <w:wordWrap/>
        <w:topLinePunct w:val="0"/>
        <w:autoSpaceDE w:val="0"/>
        <w:autoSpaceDN w:val="0"/>
        <w:bidi w:val="0"/>
        <w:adjustRightInd w:val="0"/>
        <w:spacing w:line="360" w:lineRule="auto"/>
        <w:ind w:firstLine="482" w:firstLineChars="200"/>
        <w:rPr>
          <w:rFonts w:ascii="宋体" w:hAnsi="宋体" w:cs="宋体"/>
          <w:b/>
          <w:sz w:val="24"/>
        </w:rPr>
      </w:pPr>
      <w:r>
        <w:rPr>
          <w:rFonts w:hint="eastAsia" w:ascii="宋体" w:hAnsi="宋体" w:cs="宋体"/>
          <w:b/>
          <w:sz w:val="24"/>
        </w:rPr>
        <w:t>二、评标原则</w:t>
      </w:r>
    </w:p>
    <w:p>
      <w:pPr>
        <w:pStyle w:val="28"/>
        <w:keepNext w:val="0"/>
        <w:keepLines w:val="0"/>
        <w:pageBreakBefore w:val="0"/>
        <w:kinsoku/>
        <w:wordWrap/>
        <w:topLinePunct w:val="0"/>
        <w:bidi w:val="0"/>
        <w:snapToGrid w:val="0"/>
        <w:spacing w:line="360" w:lineRule="auto"/>
        <w:ind w:firstLine="480" w:firstLineChars="200"/>
        <w:rPr>
          <w:rFonts w:hAnsi="宋体"/>
          <w:sz w:val="24"/>
        </w:rPr>
      </w:pPr>
      <w:r>
        <w:rPr>
          <w:rFonts w:hint="eastAsia" w:hAnsi="宋体"/>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sz w:val="24"/>
        </w:rPr>
        <w:t>若有相同最高得分则以报价低者为第一中标候选人；若价格也相同，则由评委记名投票，得票最高者为第一中标候选人</w:t>
      </w:r>
      <w:r>
        <w:rPr>
          <w:rFonts w:hint="eastAsia" w:hAnsi="宋体"/>
          <w:sz w:val="24"/>
        </w:rPr>
        <w:t>。</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2. 客观公正的对待所有投标人，对所有投标评价，均采用相同的程序和标准。</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3. 在开标、投标期间，投标人不得向评标委员会成员询问评标情况，不得进行旨在影响评标结果的活动。否则将废除其投标。</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4. 在评标过程中，评标成员不得与投标人私下交换意见。在招标工作结束后，凡与评标情况有接触的任何人不得将评标情况扩散出评标成员之外。</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5. 评标委员会不向落标方解释落标原因，不退还投标文件。</w:t>
      </w:r>
    </w:p>
    <w:p>
      <w:pPr>
        <w:pStyle w:val="9"/>
        <w:keepNext w:val="0"/>
        <w:keepLines w:val="0"/>
        <w:pageBreakBefore w:val="0"/>
        <w:kinsoku/>
        <w:wordWrap/>
        <w:topLinePunct w:val="0"/>
        <w:bidi w:val="0"/>
        <w:snapToGrid w:val="0"/>
        <w:spacing w:line="360" w:lineRule="auto"/>
        <w:ind w:firstLine="420"/>
        <w:rPr>
          <w:rFonts w:hAnsi="宋体"/>
          <w:sz w:val="24"/>
        </w:rPr>
      </w:pPr>
      <w:r>
        <w:rPr>
          <w:rFonts w:hint="eastAsia" w:hAnsi="宋体"/>
          <w:sz w:val="24"/>
        </w:rPr>
        <w:t>6. 评标结束后，经公示一个工作日无异议，由采购方签发《中标通知书》。</w:t>
      </w:r>
    </w:p>
    <w:p>
      <w:pPr>
        <w:pStyle w:val="9"/>
        <w:keepNext w:val="0"/>
        <w:keepLines w:val="0"/>
        <w:pageBreakBefore w:val="0"/>
        <w:kinsoku/>
        <w:wordWrap/>
        <w:topLinePunct w:val="0"/>
        <w:bidi w:val="0"/>
        <w:snapToGrid w:val="0"/>
        <w:spacing w:line="360" w:lineRule="auto"/>
        <w:ind w:firstLine="420"/>
        <w:rPr>
          <w:rFonts w:hint="eastAsia" w:hAnsi="宋体"/>
          <w:sz w:val="24"/>
        </w:rPr>
      </w:pPr>
      <w:r>
        <w:rPr>
          <w:rFonts w:hint="eastAsia" w:hAnsi="宋体"/>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int="eastAsia" w:hAnsi="宋体"/>
          <w:sz w:val="24"/>
        </w:rPr>
      </w:pPr>
    </w:p>
    <w:p>
      <w:pPr>
        <w:pStyle w:val="9"/>
        <w:keepNext w:val="0"/>
        <w:keepLines w:val="0"/>
        <w:pageBreakBefore w:val="0"/>
        <w:kinsoku/>
        <w:wordWrap/>
        <w:topLinePunct w:val="0"/>
        <w:bidi w:val="0"/>
        <w:snapToGrid w:val="0"/>
        <w:spacing w:line="360" w:lineRule="auto"/>
        <w:ind w:firstLine="420"/>
        <w:rPr>
          <w:rFonts w:hAnsi="宋体" w:cs="宋体"/>
          <w:b/>
          <w:bCs/>
          <w:sz w:val="24"/>
        </w:rPr>
      </w:pPr>
      <w:r>
        <w:rPr>
          <w:rFonts w:hint="eastAsia" w:hAnsi="宋体" w:cs="宋体"/>
          <w:sz w:val="24"/>
        </w:rPr>
        <w:t>三、</w:t>
      </w:r>
      <w:r>
        <w:rPr>
          <w:rFonts w:hint="eastAsia" w:hAnsi="宋体" w:cs="宋体"/>
          <w:b/>
          <w:sz w:val="24"/>
        </w:rPr>
        <w:t>评定内容及评标标准</w:t>
      </w:r>
      <w:r>
        <w:rPr>
          <w:rFonts w:hint="eastAsia" w:hAnsi="宋体" w:cs="宋体"/>
          <w:b/>
          <w:bCs/>
          <w:sz w:val="24"/>
        </w:rPr>
        <w:t xml:space="preserve">  </w:t>
      </w:r>
    </w:p>
    <w:tbl>
      <w:tblPr>
        <w:tblStyle w:val="16"/>
        <w:tblpPr w:leftFromText="180" w:rightFromText="180" w:vertAnchor="text" w:horzAnchor="page" w:tblpXSpec="center" w:tblpY="523"/>
        <w:tblOverlap w:val="never"/>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23"/>
        <w:gridCol w:w="7032"/>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46" w:type="dxa"/>
            <w:vAlign w:val="center"/>
          </w:tcPr>
          <w:p>
            <w:pPr>
              <w:widowControl/>
              <w:spacing w:line="360" w:lineRule="exact"/>
              <w:jc w:val="center"/>
              <w:rPr>
                <w:szCs w:val="21"/>
              </w:rPr>
            </w:pPr>
            <w:r>
              <w:rPr>
                <w:rFonts w:hAnsi="宋体"/>
                <w:szCs w:val="21"/>
              </w:rPr>
              <w:t>类</w:t>
            </w:r>
            <w:r>
              <w:rPr>
                <w:szCs w:val="21"/>
              </w:rPr>
              <w:t xml:space="preserve">  </w:t>
            </w:r>
            <w:r>
              <w:rPr>
                <w:rFonts w:hAnsi="宋体"/>
                <w:szCs w:val="21"/>
              </w:rPr>
              <w:t>别</w:t>
            </w:r>
          </w:p>
        </w:tc>
        <w:tc>
          <w:tcPr>
            <w:tcW w:w="1423" w:type="dxa"/>
            <w:vAlign w:val="center"/>
          </w:tcPr>
          <w:p>
            <w:pPr>
              <w:widowControl/>
              <w:spacing w:line="360" w:lineRule="exact"/>
              <w:jc w:val="center"/>
              <w:rPr>
                <w:szCs w:val="21"/>
              </w:rPr>
            </w:pPr>
            <w:r>
              <w:rPr>
                <w:rFonts w:hAnsi="宋体"/>
                <w:szCs w:val="21"/>
              </w:rPr>
              <w:t>项</w:t>
            </w:r>
            <w:r>
              <w:rPr>
                <w:szCs w:val="21"/>
              </w:rPr>
              <w:t xml:space="preserve">  </w:t>
            </w:r>
            <w:r>
              <w:rPr>
                <w:rFonts w:hAnsi="宋体"/>
                <w:szCs w:val="21"/>
              </w:rPr>
              <w:t>目</w:t>
            </w:r>
          </w:p>
        </w:tc>
        <w:tc>
          <w:tcPr>
            <w:tcW w:w="7032" w:type="dxa"/>
            <w:vAlign w:val="center"/>
          </w:tcPr>
          <w:p>
            <w:pPr>
              <w:widowControl/>
              <w:spacing w:line="360" w:lineRule="exact"/>
              <w:jc w:val="center"/>
              <w:rPr>
                <w:szCs w:val="21"/>
              </w:rPr>
            </w:pPr>
            <w:r>
              <w:rPr>
                <w:rFonts w:hAnsi="宋体"/>
                <w:szCs w:val="21"/>
              </w:rPr>
              <w:t>具体描述评分细则及标准</w:t>
            </w:r>
          </w:p>
        </w:tc>
        <w:tc>
          <w:tcPr>
            <w:tcW w:w="759" w:type="dxa"/>
            <w:vAlign w:val="center"/>
          </w:tcPr>
          <w:p>
            <w:pPr>
              <w:widowControl/>
              <w:spacing w:line="360" w:lineRule="exact"/>
              <w:rPr>
                <w:szCs w:val="21"/>
              </w:rPr>
            </w:pPr>
            <w:r>
              <w:rPr>
                <w:rFonts w:hAnsi="宋体"/>
                <w:szCs w:val="21"/>
              </w:rPr>
              <w:t>分</w:t>
            </w:r>
            <w:r>
              <w:rPr>
                <w:szCs w:val="21"/>
              </w:rPr>
              <w:t xml:space="preserve"> </w:t>
            </w:r>
            <w:r>
              <w:rPr>
                <w:rFonts w:hAnsi="宋体"/>
                <w:szCs w:val="21"/>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Align w:val="center"/>
          </w:tcPr>
          <w:p>
            <w:pPr>
              <w:widowControl/>
              <w:spacing w:line="360" w:lineRule="exact"/>
              <w:jc w:val="center"/>
              <w:rPr>
                <w:szCs w:val="21"/>
              </w:rPr>
            </w:pPr>
            <w:r>
              <w:rPr>
                <w:rFonts w:hAnsi="宋体"/>
                <w:szCs w:val="21"/>
              </w:rPr>
              <w:t>报价</w:t>
            </w:r>
          </w:p>
          <w:p>
            <w:pPr>
              <w:widowControl/>
              <w:spacing w:line="360" w:lineRule="exact"/>
              <w:jc w:val="center"/>
              <w:rPr>
                <w:szCs w:val="21"/>
              </w:rPr>
            </w:pPr>
            <w:r>
              <w:rPr>
                <w:rFonts w:hAnsi="宋体"/>
                <w:szCs w:val="21"/>
              </w:rPr>
              <w:t>得分</w:t>
            </w:r>
          </w:p>
          <w:p>
            <w:pPr>
              <w:widowControl/>
              <w:spacing w:line="360" w:lineRule="exact"/>
              <w:jc w:val="center"/>
              <w:rPr>
                <w:szCs w:val="21"/>
              </w:rPr>
            </w:pPr>
            <w:r>
              <w:rPr>
                <w:szCs w:val="21"/>
              </w:rPr>
              <w:t>30</w:t>
            </w:r>
            <w:r>
              <w:rPr>
                <w:rFonts w:hAnsi="宋体"/>
                <w:szCs w:val="21"/>
              </w:rPr>
              <w:t>分</w:t>
            </w:r>
          </w:p>
        </w:tc>
        <w:tc>
          <w:tcPr>
            <w:tcW w:w="1423" w:type="dxa"/>
            <w:vAlign w:val="center"/>
          </w:tcPr>
          <w:p>
            <w:pPr>
              <w:widowControl/>
              <w:spacing w:line="360" w:lineRule="exact"/>
              <w:jc w:val="center"/>
              <w:rPr>
                <w:szCs w:val="21"/>
              </w:rPr>
            </w:pPr>
            <w:r>
              <w:rPr>
                <w:rFonts w:hAnsi="宋体"/>
                <w:szCs w:val="21"/>
              </w:rPr>
              <w:t>报</w:t>
            </w:r>
            <w:r>
              <w:rPr>
                <w:szCs w:val="21"/>
              </w:rPr>
              <w:t xml:space="preserve">  </w:t>
            </w:r>
            <w:r>
              <w:rPr>
                <w:rFonts w:hAnsi="宋体"/>
                <w:szCs w:val="21"/>
              </w:rPr>
              <w:t>价</w:t>
            </w:r>
          </w:p>
        </w:tc>
        <w:tc>
          <w:tcPr>
            <w:tcW w:w="7032" w:type="dxa"/>
            <w:vAlign w:val="center"/>
          </w:tcPr>
          <w:p>
            <w:pPr>
              <w:spacing w:line="360" w:lineRule="exact"/>
              <w:jc w:val="left"/>
              <w:rPr>
                <w:szCs w:val="21"/>
              </w:rPr>
            </w:pPr>
            <w:r>
              <w:rPr>
                <w:rFonts w:hAnsi="宋体"/>
                <w:szCs w:val="21"/>
              </w:rPr>
              <w:t>本次采购项目预算：</w:t>
            </w:r>
            <w:r>
              <w:rPr>
                <w:b/>
                <w:szCs w:val="21"/>
              </w:rPr>
              <w:t>44.9</w:t>
            </w:r>
            <w:r>
              <w:rPr>
                <w:rFonts w:hint="eastAsia"/>
                <w:b/>
                <w:szCs w:val="21"/>
              </w:rPr>
              <w:t>930</w:t>
            </w:r>
            <w:r>
              <w:rPr>
                <w:rFonts w:hAnsi="宋体"/>
                <w:b/>
                <w:szCs w:val="21"/>
              </w:rPr>
              <w:t>万元</w:t>
            </w:r>
            <w:r>
              <w:rPr>
                <w:rFonts w:hAnsi="宋体"/>
                <w:szCs w:val="21"/>
              </w:rPr>
              <w:t>。基准价为所有投标人有效报价的最低价，投标报价得分</w:t>
            </w:r>
            <w:r>
              <w:rPr>
                <w:szCs w:val="21"/>
              </w:rPr>
              <w:t>=(</w:t>
            </w:r>
            <w:r>
              <w:rPr>
                <w:rFonts w:hAnsi="宋体"/>
                <w:szCs w:val="21"/>
              </w:rPr>
              <w:t>基准价</w:t>
            </w:r>
            <w:r>
              <w:rPr>
                <w:szCs w:val="21"/>
              </w:rPr>
              <w:t>/</w:t>
            </w:r>
            <w:r>
              <w:rPr>
                <w:rFonts w:hAnsi="宋体"/>
                <w:szCs w:val="21"/>
              </w:rPr>
              <w:t>投标报价</w:t>
            </w:r>
            <w:r>
              <w:rPr>
                <w:szCs w:val="21"/>
              </w:rPr>
              <w:t>)×30</w:t>
            </w:r>
            <w:r>
              <w:rPr>
                <w:rFonts w:hAnsi="宋体"/>
                <w:szCs w:val="21"/>
              </w:rPr>
              <w:t>，四舍五入，保留两位小数。报价高于预算价格的，为无效投标文件。</w:t>
            </w:r>
            <w:r>
              <w:rPr>
                <w:rFonts w:hint="eastAsia" w:ascii="宋体" w:hAnsi="宋体"/>
                <w:b/>
                <w:bCs w:val="0"/>
                <w:color w:val="FF0000"/>
                <w:szCs w:val="21"/>
              </w:rPr>
              <w:t>对于提供的投标产品均为小型或微型企业的投标人报价给予</w:t>
            </w:r>
            <w:r>
              <w:rPr>
                <w:rFonts w:ascii="宋体" w:hAnsi="宋体"/>
                <w:b/>
                <w:bCs w:val="0"/>
                <w:color w:val="FF0000"/>
                <w:szCs w:val="21"/>
              </w:rPr>
              <w:t>6%的扣</w:t>
            </w:r>
            <w:r>
              <w:rPr>
                <w:rFonts w:hint="eastAsia" w:ascii="宋体" w:hAnsi="宋体"/>
                <w:b/>
                <w:bCs w:val="0"/>
                <w:color w:val="FF0000"/>
                <w:szCs w:val="21"/>
              </w:rPr>
              <w:t>除，用扣除后的价格参与评审，投标人须将涉及的小型或微型企业在《中小企业声明函》中完整填报（监狱和戒毒企业或残疾人福利性单位提供声明函的享受同等政策），否则不给予价格扣除。（0-30分）</w:t>
            </w:r>
          </w:p>
        </w:tc>
        <w:tc>
          <w:tcPr>
            <w:tcW w:w="759" w:type="dxa"/>
            <w:vAlign w:val="center"/>
          </w:tcPr>
          <w:p>
            <w:pPr>
              <w:widowControl/>
              <w:spacing w:line="360" w:lineRule="exact"/>
              <w:jc w:val="center"/>
              <w:rPr>
                <w:rFonts w:hint="eastAsia" w:hAnsi="宋体" w:eastAsia="宋体"/>
                <w:szCs w:val="21"/>
                <w:lang w:eastAsia="zh-CN"/>
              </w:rPr>
            </w:pPr>
            <w:r>
              <w:rPr>
                <w:szCs w:val="21"/>
              </w:rPr>
              <w:t>30</w:t>
            </w:r>
            <w:r>
              <w:rPr>
                <w:rFonts w:hint="eastAsia"/>
                <w:szCs w:val="21"/>
                <w:lang w:eastAsia="zh-CN"/>
              </w:rPr>
              <w:t>分</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46" w:type="dxa"/>
            <w:vMerge w:val="restart"/>
            <w:vAlign w:val="center"/>
          </w:tcPr>
          <w:p>
            <w:pPr>
              <w:widowControl/>
              <w:spacing w:line="360" w:lineRule="exact"/>
              <w:jc w:val="center"/>
              <w:rPr>
                <w:rFonts w:hint="eastAsia" w:hAnsi="宋体"/>
                <w:szCs w:val="21"/>
              </w:rPr>
            </w:pPr>
            <w:r>
              <w:rPr>
                <w:rFonts w:hint="eastAsia" w:hAnsi="宋体"/>
                <w:szCs w:val="21"/>
              </w:rPr>
              <w:t>商务</w:t>
            </w:r>
          </w:p>
          <w:p>
            <w:pPr>
              <w:widowControl/>
              <w:spacing w:line="360" w:lineRule="exact"/>
              <w:jc w:val="center"/>
              <w:rPr>
                <w:szCs w:val="21"/>
              </w:rPr>
            </w:pPr>
            <w:r>
              <w:rPr>
                <w:rFonts w:hAnsi="宋体"/>
                <w:szCs w:val="21"/>
              </w:rPr>
              <w:t>技术</w:t>
            </w:r>
          </w:p>
          <w:p>
            <w:pPr>
              <w:widowControl/>
              <w:spacing w:line="360" w:lineRule="exact"/>
              <w:jc w:val="center"/>
              <w:rPr>
                <w:szCs w:val="21"/>
              </w:rPr>
            </w:pPr>
            <w:r>
              <w:rPr>
                <w:rFonts w:hAnsi="宋体"/>
                <w:szCs w:val="21"/>
              </w:rPr>
              <w:t>得分</w:t>
            </w:r>
          </w:p>
          <w:p>
            <w:pPr>
              <w:spacing w:line="360" w:lineRule="exact"/>
              <w:jc w:val="center"/>
              <w:rPr>
                <w:rFonts w:hAnsi="宋体"/>
                <w:szCs w:val="21"/>
              </w:rPr>
            </w:pPr>
            <w:r>
              <w:rPr>
                <w:szCs w:val="21"/>
              </w:rPr>
              <w:t>70</w:t>
            </w:r>
            <w:r>
              <w:rPr>
                <w:rFonts w:hAnsi="宋体"/>
                <w:szCs w:val="21"/>
              </w:rPr>
              <w:t>分</w:t>
            </w:r>
          </w:p>
        </w:tc>
        <w:tc>
          <w:tcPr>
            <w:tcW w:w="1423" w:type="dxa"/>
            <w:vAlign w:val="center"/>
          </w:tcPr>
          <w:p>
            <w:pPr>
              <w:spacing w:line="360" w:lineRule="exact"/>
              <w:rPr>
                <w:rFonts w:hAnsi="宋体"/>
                <w:szCs w:val="21"/>
              </w:rPr>
            </w:pPr>
            <w:r>
              <w:rPr>
                <w:rFonts w:hAnsi="宋体"/>
                <w:szCs w:val="21"/>
              </w:rPr>
              <w:t>项目实施团队</w:t>
            </w:r>
          </w:p>
        </w:tc>
        <w:tc>
          <w:tcPr>
            <w:tcW w:w="7032" w:type="dxa"/>
            <w:vAlign w:val="center"/>
          </w:tcPr>
          <w:p>
            <w:pPr>
              <w:spacing w:line="360" w:lineRule="exact"/>
              <w:jc w:val="left"/>
              <w:rPr>
                <w:rFonts w:hint="eastAsia"/>
                <w:b/>
              </w:rPr>
            </w:pPr>
            <w:r>
              <w:rPr>
                <w:rFonts w:hint="eastAsia"/>
                <w:b/>
              </w:rPr>
              <w:t>以</w:t>
            </w:r>
            <w:r>
              <w:rPr>
                <w:rFonts w:hint="eastAsia"/>
                <w:b/>
                <w:lang w:eastAsia="zh-CN"/>
              </w:rPr>
              <w:t>下</w:t>
            </w:r>
            <w:r>
              <w:rPr>
                <w:rFonts w:hint="eastAsia"/>
                <w:b/>
              </w:rPr>
              <w:t>资格证明须提供相应的证书原件扫描件，未提供不得分。（0-8分）</w:t>
            </w:r>
          </w:p>
          <w:p>
            <w:pPr>
              <w:spacing w:line="360" w:lineRule="exact"/>
              <w:jc w:val="left"/>
              <w:rPr>
                <w:rFonts w:hint="eastAsia" w:hAnsi="宋体" w:eastAsia="宋体"/>
                <w:szCs w:val="21"/>
                <w:lang w:val="en-US" w:eastAsia="zh-CN"/>
              </w:rPr>
            </w:pPr>
            <w:r>
              <w:rPr>
                <w:rFonts w:hint="eastAsia" w:hAnsi="宋体"/>
                <w:szCs w:val="21"/>
                <w:lang w:val="en-US" w:eastAsia="zh-CN"/>
              </w:rPr>
              <w:t>1.</w:t>
            </w:r>
            <w:r>
              <w:rPr>
                <w:rFonts w:hint="eastAsia" w:hAnsi="宋体"/>
                <w:szCs w:val="21"/>
              </w:rPr>
              <w:t>项目经理具备项目管理师职业资格证书和高级信息系统项目管理师得4分</w:t>
            </w:r>
            <w:r>
              <w:rPr>
                <w:rFonts w:hint="eastAsia" w:hAnsi="宋体"/>
                <w:szCs w:val="21"/>
                <w:lang w:eastAsia="zh-CN"/>
              </w:rPr>
              <w:t>。</w:t>
            </w:r>
          </w:p>
          <w:p>
            <w:pPr>
              <w:spacing w:line="360" w:lineRule="exact"/>
              <w:jc w:val="left"/>
              <w:rPr>
                <w:rFonts w:hAnsi="宋体"/>
                <w:b/>
                <w:szCs w:val="21"/>
              </w:rPr>
            </w:pPr>
            <w:r>
              <w:rPr>
                <w:rFonts w:hint="eastAsia" w:hAnsi="宋体"/>
                <w:szCs w:val="21"/>
                <w:lang w:val="en-US" w:eastAsia="zh-CN"/>
              </w:rPr>
              <w:t>2.</w:t>
            </w:r>
            <w:r>
              <w:rPr>
                <w:rFonts w:hint="eastAsia" w:hAnsi="宋体"/>
                <w:szCs w:val="21"/>
              </w:rPr>
              <w:t>其他项目组成员具有国内主流云服务认证中级以上工程师(阿里云认证ACP或华为云认证HCIP），每成员限得1分，最高得</w:t>
            </w:r>
            <w:r>
              <w:rPr>
                <w:rFonts w:hint="eastAsia" w:hAnsi="宋体"/>
                <w:szCs w:val="21"/>
                <w:lang w:val="en-US" w:eastAsia="zh-CN"/>
              </w:rPr>
              <w:t>2</w:t>
            </w:r>
            <w:r>
              <w:rPr>
                <w:rFonts w:hint="eastAsia" w:hAnsi="宋体"/>
                <w:szCs w:val="21"/>
              </w:rPr>
              <w:t xml:space="preserve">分。                                                                         </w:t>
            </w:r>
            <w:r>
              <w:rPr>
                <w:rFonts w:hint="eastAsia" w:hAnsi="宋体"/>
                <w:szCs w:val="21"/>
                <w:lang w:val="en-US" w:eastAsia="zh-CN"/>
              </w:rPr>
              <w:t>3.</w:t>
            </w:r>
            <w:r>
              <w:rPr>
                <w:rFonts w:hint="eastAsia" w:hAnsi="宋体"/>
                <w:szCs w:val="21"/>
              </w:rPr>
              <w:t>其他项目组成员具有认证数据库专家OCP证书且具有软件设计师中级证书的每成员得2分。</w:t>
            </w:r>
            <w:bookmarkStart w:id="6" w:name="_GoBack"/>
            <w:bookmarkEnd w:id="6"/>
          </w:p>
        </w:tc>
        <w:tc>
          <w:tcPr>
            <w:tcW w:w="759" w:type="dxa"/>
            <w:vAlign w:val="center"/>
          </w:tcPr>
          <w:p>
            <w:pPr>
              <w:spacing w:line="360" w:lineRule="exact"/>
              <w:jc w:val="center"/>
              <w:rPr>
                <w:rFonts w:hint="eastAsia" w:hAnsi="宋体" w:eastAsia="宋体"/>
                <w:szCs w:val="21"/>
                <w:lang w:eastAsia="zh-CN"/>
              </w:rPr>
            </w:pPr>
            <w:r>
              <w:rPr>
                <w:rFonts w:hAnsi="宋体"/>
                <w:szCs w:val="21"/>
              </w:rPr>
              <w:t>8</w:t>
            </w:r>
            <w:r>
              <w:rPr>
                <w:rFonts w:hint="eastAsia"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846" w:type="dxa"/>
            <w:vMerge w:val="continue"/>
            <w:vAlign w:val="center"/>
          </w:tcPr>
          <w:p>
            <w:pPr>
              <w:widowControl/>
              <w:spacing w:line="360" w:lineRule="exact"/>
              <w:jc w:val="center"/>
              <w:rPr>
                <w:szCs w:val="21"/>
              </w:rPr>
            </w:pPr>
          </w:p>
        </w:tc>
        <w:tc>
          <w:tcPr>
            <w:tcW w:w="1423" w:type="dxa"/>
            <w:vAlign w:val="center"/>
          </w:tcPr>
          <w:p>
            <w:pPr>
              <w:spacing w:line="360" w:lineRule="exact"/>
              <w:jc w:val="center"/>
              <w:rPr>
                <w:szCs w:val="21"/>
              </w:rPr>
            </w:pPr>
            <w:r>
              <w:rPr>
                <w:rFonts w:hAnsi="宋体"/>
                <w:szCs w:val="21"/>
              </w:rPr>
              <w:t>技术参数</w:t>
            </w:r>
          </w:p>
        </w:tc>
        <w:tc>
          <w:tcPr>
            <w:tcW w:w="7032" w:type="dxa"/>
            <w:vAlign w:val="center"/>
          </w:tcPr>
          <w:p>
            <w:pPr>
              <w:spacing w:line="360" w:lineRule="exact"/>
              <w:jc w:val="left"/>
              <w:rPr>
                <w:szCs w:val="21"/>
              </w:rPr>
            </w:pPr>
            <w:r>
              <w:rPr>
                <w:rFonts w:hAnsi="宋体"/>
                <w:szCs w:val="21"/>
              </w:rPr>
              <w:t>符合明确指标参数得</w:t>
            </w:r>
            <w:r>
              <w:rPr>
                <w:rFonts w:hint="eastAsia"/>
                <w:szCs w:val="21"/>
              </w:rPr>
              <w:t>18</w:t>
            </w:r>
            <w:r>
              <w:rPr>
                <w:rFonts w:hAnsi="宋体"/>
                <w:szCs w:val="21"/>
              </w:rPr>
              <w:t>分。打</w:t>
            </w:r>
            <w:r>
              <w:rPr>
                <w:szCs w:val="21"/>
              </w:rPr>
              <w:t>▲</w:t>
            </w:r>
            <w:r>
              <w:rPr>
                <w:rFonts w:hAnsi="宋体"/>
                <w:szCs w:val="21"/>
              </w:rPr>
              <w:t>号指标为实质性要求，如有负偏离将作为无效投标；非打</w:t>
            </w:r>
            <w:r>
              <w:rPr>
                <w:szCs w:val="21"/>
              </w:rPr>
              <w:t>▲</w:t>
            </w:r>
            <w:r>
              <w:rPr>
                <w:rFonts w:hAnsi="宋体"/>
                <w:szCs w:val="21"/>
              </w:rPr>
              <w:t>号指标有负偏离的且评委认为有影响的每项扣</w:t>
            </w:r>
            <w:r>
              <w:rPr>
                <w:szCs w:val="21"/>
              </w:rPr>
              <w:t>2</w:t>
            </w:r>
            <w:r>
              <w:rPr>
                <w:rFonts w:hAnsi="宋体"/>
                <w:szCs w:val="21"/>
              </w:rPr>
              <w:t>分，技术指标属正偏离或高配的且评委认为有意义的，每项加</w:t>
            </w:r>
            <w:r>
              <w:rPr>
                <w:szCs w:val="21"/>
              </w:rPr>
              <w:t>1</w:t>
            </w:r>
            <w:r>
              <w:rPr>
                <w:rFonts w:hAnsi="宋体"/>
                <w:szCs w:val="21"/>
              </w:rPr>
              <w:t>分。本项最多得</w:t>
            </w:r>
            <w:r>
              <w:rPr>
                <w:szCs w:val="21"/>
              </w:rPr>
              <w:t>3</w:t>
            </w:r>
            <w:r>
              <w:rPr>
                <w:rFonts w:hint="eastAsia"/>
                <w:szCs w:val="21"/>
              </w:rPr>
              <w:t>0</w:t>
            </w:r>
            <w:r>
              <w:rPr>
                <w:rFonts w:hAnsi="宋体"/>
                <w:szCs w:val="21"/>
              </w:rPr>
              <w:t>分。</w:t>
            </w:r>
            <w:r>
              <w:rPr>
                <w:rFonts w:hint="eastAsia" w:hAnsi="宋体"/>
                <w:szCs w:val="21"/>
              </w:rPr>
              <w:t>（0</w:t>
            </w:r>
            <w:r>
              <w:rPr>
                <w:rFonts w:hAnsi="宋体"/>
                <w:szCs w:val="21"/>
              </w:rPr>
              <w:t>-3</w:t>
            </w:r>
            <w:r>
              <w:rPr>
                <w:rFonts w:hint="eastAsia" w:hAnsi="宋体"/>
                <w:szCs w:val="21"/>
              </w:rPr>
              <w:t>0分）</w:t>
            </w:r>
          </w:p>
        </w:tc>
        <w:tc>
          <w:tcPr>
            <w:tcW w:w="759" w:type="dxa"/>
            <w:vAlign w:val="center"/>
          </w:tcPr>
          <w:p>
            <w:pPr>
              <w:spacing w:line="360" w:lineRule="exact"/>
              <w:jc w:val="center"/>
              <w:rPr>
                <w:rFonts w:hint="eastAsia" w:eastAsia="宋体"/>
                <w:szCs w:val="21"/>
                <w:lang w:eastAsia="zh-CN"/>
              </w:rPr>
            </w:pPr>
            <w:r>
              <w:rPr>
                <w:rFonts w:hint="eastAsia"/>
                <w:szCs w:val="21"/>
              </w:rPr>
              <w:t>3</w:t>
            </w:r>
            <w:r>
              <w:rPr>
                <w:szCs w:val="21"/>
              </w:rPr>
              <w:t>0</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846" w:type="dxa"/>
            <w:vMerge w:val="continue"/>
            <w:vAlign w:val="center"/>
          </w:tcPr>
          <w:p>
            <w:pPr>
              <w:widowControl/>
              <w:spacing w:line="360" w:lineRule="exact"/>
              <w:jc w:val="center"/>
              <w:rPr>
                <w:szCs w:val="21"/>
              </w:rPr>
            </w:pPr>
          </w:p>
        </w:tc>
        <w:tc>
          <w:tcPr>
            <w:tcW w:w="1423" w:type="dxa"/>
            <w:vMerge w:val="restart"/>
            <w:vAlign w:val="center"/>
          </w:tcPr>
          <w:p>
            <w:pPr>
              <w:widowControl/>
              <w:spacing w:line="360" w:lineRule="auto"/>
              <w:jc w:val="center"/>
              <w:rPr>
                <w:szCs w:val="21"/>
              </w:rPr>
            </w:pPr>
            <w:r>
              <w:rPr>
                <w:rFonts w:hAnsi="宋体"/>
                <w:szCs w:val="21"/>
              </w:rPr>
              <w:t>演示内容</w:t>
            </w:r>
          </w:p>
        </w:tc>
        <w:tc>
          <w:tcPr>
            <w:tcW w:w="7032" w:type="dxa"/>
            <w:vAlign w:val="center"/>
          </w:tcPr>
          <w:p>
            <w:pPr>
              <w:jc w:val="left"/>
              <w:rPr>
                <w:rFonts w:hint="default" w:hAnsi="宋体" w:eastAsia="宋体"/>
                <w:szCs w:val="21"/>
                <w:lang w:val="en-US" w:eastAsia="zh-CN"/>
              </w:rPr>
            </w:pPr>
            <w:r>
              <w:rPr>
                <w:rFonts w:hint="eastAsia" w:hAnsi="宋体"/>
                <w:szCs w:val="21"/>
              </w:rPr>
              <w:t>对投标人提供的云桌面管理功能演示进行综合评分。</w:t>
            </w:r>
          </w:p>
          <w:p>
            <w:pPr>
              <w:jc w:val="left"/>
              <w:rPr>
                <w:rFonts w:hint="eastAsia" w:hAnsi="宋体" w:eastAsia="宋体"/>
                <w:szCs w:val="21"/>
                <w:lang w:eastAsia="zh-CN"/>
              </w:rPr>
            </w:pPr>
            <w:r>
              <w:rPr>
                <w:rFonts w:hint="eastAsia" w:hAnsi="宋体"/>
                <w:szCs w:val="21"/>
              </w:rPr>
              <w:t>1.云桌面管理：具有对云终端进行云桌面开机、关机、重启、重置、开还原</w:t>
            </w:r>
            <w:r>
              <w:rPr>
                <w:rFonts w:hAnsi="宋体"/>
                <w:szCs w:val="21"/>
              </w:rPr>
              <w:t xml:space="preserve"> </w:t>
            </w:r>
            <w:r>
              <w:rPr>
                <w:rFonts w:hint="eastAsia" w:hAnsi="宋体"/>
                <w:szCs w:val="21"/>
              </w:rPr>
              <w:t>、禁止上网、</w:t>
            </w:r>
            <w:r>
              <w:rPr>
                <w:rFonts w:hAnsi="宋体"/>
                <w:szCs w:val="21"/>
              </w:rPr>
              <w:t>USB</w:t>
            </w:r>
            <w:r>
              <w:rPr>
                <w:rFonts w:hint="eastAsia" w:hAnsi="宋体"/>
                <w:szCs w:val="21"/>
              </w:rPr>
              <w:t>设备禁用（0-</w:t>
            </w:r>
            <w:r>
              <w:rPr>
                <w:rFonts w:hAnsi="宋体"/>
                <w:szCs w:val="21"/>
              </w:rPr>
              <w:t>3</w:t>
            </w:r>
            <w:r>
              <w:rPr>
                <w:rFonts w:hint="eastAsia" w:hAnsi="宋体"/>
                <w:szCs w:val="21"/>
              </w:rPr>
              <w:t>分）</w:t>
            </w:r>
            <w:r>
              <w:rPr>
                <w:rFonts w:hint="eastAsia" w:hAnsi="宋体"/>
                <w:szCs w:val="21"/>
                <w:lang w:eastAsia="zh-CN"/>
              </w:rPr>
              <w:t>；</w:t>
            </w:r>
          </w:p>
          <w:p>
            <w:pPr>
              <w:rPr>
                <w:rFonts w:hint="eastAsia"/>
              </w:rPr>
            </w:pPr>
            <w:r>
              <w:rPr>
                <w:rFonts w:hint="eastAsia" w:hAnsi="宋体"/>
                <w:szCs w:val="21"/>
              </w:rPr>
              <w:t>2.</w:t>
            </w:r>
            <w:r>
              <w:rPr>
                <w:rFonts w:hAnsi="宋体"/>
                <w:szCs w:val="21"/>
              </w:rPr>
              <w:t>对投标人提供的多场景批量部署功能演示进行综合评分。</w:t>
            </w:r>
            <w:r>
              <w:rPr>
                <w:rFonts w:hint="eastAsia" w:hAnsi="宋体"/>
                <w:szCs w:val="21"/>
              </w:rPr>
              <w:t>支持对云终端添加分组进行统一管理、修改云桌面参数、默认云桌面、云桌面切换的管理功能（0-</w:t>
            </w:r>
            <w:r>
              <w:rPr>
                <w:rFonts w:hAnsi="宋体"/>
                <w:szCs w:val="21"/>
              </w:rPr>
              <w:t>3</w:t>
            </w:r>
            <w:r>
              <w:rPr>
                <w:rFonts w:hint="eastAsia" w:hAnsi="宋体"/>
                <w:szCs w:val="21"/>
              </w:rPr>
              <w:t xml:space="preserve">分）。 </w:t>
            </w:r>
          </w:p>
        </w:tc>
        <w:tc>
          <w:tcPr>
            <w:tcW w:w="759" w:type="dxa"/>
            <w:vAlign w:val="center"/>
          </w:tcPr>
          <w:p>
            <w:pPr>
              <w:widowControl/>
              <w:spacing w:line="360" w:lineRule="auto"/>
              <w:jc w:val="center"/>
              <w:rPr>
                <w:rFonts w:hint="eastAsia" w:hAnsi="宋体" w:eastAsia="宋体"/>
                <w:szCs w:val="21"/>
                <w:lang w:eastAsia="zh-CN"/>
              </w:rPr>
            </w:pPr>
            <w:r>
              <w:rPr>
                <w:szCs w:val="21"/>
              </w:rPr>
              <w:t>6</w:t>
            </w:r>
            <w:r>
              <w:rPr>
                <w:rFonts w:hint="eastAsia"/>
                <w:szCs w:val="21"/>
                <w:lang w:eastAsia="zh-CN"/>
              </w:rPr>
              <w:t>分</w:t>
            </w:r>
          </w:p>
          <w:p>
            <w:pPr>
              <w:pStyle w:val="2"/>
            </w:pP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6" w:type="dxa"/>
            <w:vMerge w:val="continue"/>
          </w:tcPr>
          <w:p>
            <w:pPr>
              <w:widowControl/>
              <w:spacing w:line="360" w:lineRule="exact"/>
              <w:jc w:val="left"/>
              <w:rPr>
                <w:szCs w:val="21"/>
              </w:rPr>
            </w:pPr>
          </w:p>
        </w:tc>
        <w:tc>
          <w:tcPr>
            <w:tcW w:w="1423" w:type="dxa"/>
            <w:vMerge w:val="continue"/>
            <w:vAlign w:val="center"/>
          </w:tcPr>
          <w:p>
            <w:pPr>
              <w:widowControl/>
              <w:spacing w:line="360" w:lineRule="auto"/>
              <w:jc w:val="left"/>
              <w:rPr>
                <w:szCs w:val="21"/>
              </w:rPr>
            </w:pPr>
          </w:p>
        </w:tc>
        <w:tc>
          <w:tcPr>
            <w:tcW w:w="7032" w:type="dxa"/>
            <w:vAlign w:val="center"/>
          </w:tcPr>
          <w:p>
            <w:pPr>
              <w:jc w:val="left"/>
              <w:rPr>
                <w:rFonts w:hint="eastAsia" w:hAnsi="宋体" w:eastAsia="宋体"/>
                <w:szCs w:val="21"/>
                <w:lang w:eastAsia="zh-CN"/>
              </w:rPr>
            </w:pPr>
            <w:r>
              <w:rPr>
                <w:rFonts w:hAnsi="宋体"/>
                <w:szCs w:val="21"/>
              </w:rPr>
              <w:t>对投标人提供的多媒体教学功能演示进行综合评分。</w:t>
            </w:r>
          </w:p>
          <w:p>
            <w:pPr>
              <w:jc w:val="left"/>
              <w:rPr>
                <w:rFonts w:hint="eastAsia" w:hAnsi="宋体"/>
                <w:szCs w:val="21"/>
              </w:rPr>
            </w:pPr>
            <w:r>
              <w:rPr>
                <w:rFonts w:hint="eastAsia" w:hAnsi="宋体"/>
                <w:szCs w:val="21"/>
                <w:lang w:val="en-US" w:eastAsia="zh-CN"/>
              </w:rPr>
              <w:t>1.</w:t>
            </w:r>
            <w:r>
              <w:rPr>
                <w:rFonts w:hint="eastAsia" w:hAnsi="宋体"/>
                <w:szCs w:val="21"/>
              </w:rPr>
              <w:t>教学应用场景管理多媒体教学功能：具有屏幕广播、语音广播、黑屏肃静、师生对讲、示范教学；（</w:t>
            </w:r>
            <w:r>
              <w:rPr>
                <w:rFonts w:hint="eastAsia" w:hAnsi="宋体"/>
                <w:szCs w:val="21"/>
                <w:lang w:val="en-US" w:eastAsia="zh-CN"/>
              </w:rPr>
              <w:t>0-</w:t>
            </w:r>
            <w:r>
              <w:rPr>
                <w:rFonts w:hAnsi="宋体"/>
                <w:szCs w:val="21"/>
              </w:rPr>
              <w:t>4</w:t>
            </w:r>
            <w:r>
              <w:rPr>
                <w:rFonts w:hint="eastAsia" w:hAnsi="宋体"/>
                <w:szCs w:val="21"/>
              </w:rPr>
              <w:t>分）</w:t>
            </w:r>
          </w:p>
          <w:p>
            <w:pPr>
              <w:jc w:val="left"/>
              <w:rPr>
                <w:rFonts w:hint="eastAsia" w:hAnsi="宋体"/>
                <w:szCs w:val="21"/>
              </w:rPr>
            </w:pPr>
            <w:r>
              <w:rPr>
                <w:rFonts w:hint="eastAsia" w:hAnsi="宋体"/>
                <w:szCs w:val="21"/>
                <w:lang w:val="en-US" w:eastAsia="zh-CN"/>
              </w:rPr>
              <w:t>2.</w:t>
            </w:r>
            <w:r>
              <w:rPr>
                <w:rFonts w:hint="eastAsia" w:hAnsi="宋体"/>
                <w:szCs w:val="21"/>
              </w:rPr>
              <w:t>课堂录制、小组讨论、监视、监听、显示座位等；（</w:t>
            </w:r>
            <w:r>
              <w:rPr>
                <w:rFonts w:hint="eastAsia" w:hAnsi="宋体"/>
                <w:szCs w:val="21"/>
                <w:lang w:val="en-US" w:eastAsia="zh-CN"/>
              </w:rPr>
              <w:t>0-</w:t>
            </w:r>
            <w:r>
              <w:rPr>
                <w:rFonts w:hAnsi="宋体"/>
                <w:szCs w:val="21"/>
              </w:rPr>
              <w:t>3</w:t>
            </w:r>
            <w:r>
              <w:rPr>
                <w:rFonts w:hint="eastAsia" w:hAnsi="宋体"/>
                <w:szCs w:val="21"/>
              </w:rPr>
              <w:t>分）</w:t>
            </w:r>
          </w:p>
          <w:p>
            <w:pPr>
              <w:jc w:val="left"/>
              <w:rPr>
                <w:rFonts w:hAnsi="宋体"/>
                <w:szCs w:val="21"/>
              </w:rPr>
            </w:pPr>
            <w:r>
              <w:rPr>
                <w:rFonts w:hint="eastAsia" w:hAnsi="宋体"/>
                <w:szCs w:val="21"/>
                <w:lang w:val="en-US" w:eastAsia="zh-CN"/>
              </w:rPr>
              <w:t>3.</w:t>
            </w:r>
            <w:r>
              <w:rPr>
                <w:rFonts w:hint="eastAsia" w:hAnsi="宋体"/>
                <w:szCs w:val="21"/>
              </w:rPr>
              <w:t>随堂提问、短信互动、遮挡板、计时器、百科等功能</w:t>
            </w:r>
            <w:r>
              <w:rPr>
                <w:rFonts w:hint="eastAsia" w:hAnsi="宋体"/>
                <w:szCs w:val="21"/>
                <w:lang w:eastAsia="zh-CN"/>
              </w:rPr>
              <w:t>。</w:t>
            </w:r>
            <w:r>
              <w:rPr>
                <w:rFonts w:hint="eastAsia" w:hAnsi="宋体"/>
                <w:szCs w:val="21"/>
              </w:rPr>
              <w:t>（</w:t>
            </w:r>
            <w:r>
              <w:rPr>
                <w:rFonts w:hint="eastAsia" w:hAnsi="宋体"/>
                <w:szCs w:val="21"/>
                <w:lang w:val="en-US" w:eastAsia="zh-CN"/>
              </w:rPr>
              <w:t>0-</w:t>
            </w:r>
            <w:r>
              <w:rPr>
                <w:rFonts w:hAnsi="宋体"/>
                <w:szCs w:val="21"/>
              </w:rPr>
              <w:t>3</w:t>
            </w:r>
            <w:r>
              <w:rPr>
                <w:rFonts w:hint="eastAsia" w:hAnsi="宋体"/>
                <w:szCs w:val="21"/>
              </w:rPr>
              <w:t>分）</w:t>
            </w:r>
          </w:p>
        </w:tc>
        <w:tc>
          <w:tcPr>
            <w:tcW w:w="759" w:type="dxa"/>
            <w:vAlign w:val="center"/>
          </w:tcPr>
          <w:p>
            <w:pPr>
              <w:spacing w:line="360" w:lineRule="auto"/>
              <w:rPr>
                <w:rFonts w:hint="eastAsia" w:eastAsia="宋体"/>
                <w:szCs w:val="21"/>
                <w:lang w:eastAsia="zh-CN"/>
              </w:rPr>
            </w:pPr>
            <w:r>
              <w:rPr>
                <w:rFonts w:hAnsi="宋体"/>
                <w:szCs w:val="21"/>
              </w:rPr>
              <w:t>10</w:t>
            </w:r>
            <w:r>
              <w:rPr>
                <w:rFonts w:hint="eastAsia"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46" w:type="dxa"/>
            <w:vMerge w:val="continue"/>
          </w:tcPr>
          <w:p>
            <w:pPr>
              <w:widowControl/>
              <w:spacing w:line="360" w:lineRule="exact"/>
              <w:jc w:val="left"/>
              <w:rPr>
                <w:szCs w:val="21"/>
              </w:rPr>
            </w:pPr>
          </w:p>
        </w:tc>
        <w:tc>
          <w:tcPr>
            <w:tcW w:w="1423" w:type="dxa"/>
            <w:vAlign w:val="center"/>
          </w:tcPr>
          <w:p>
            <w:pPr>
              <w:widowControl/>
              <w:spacing w:line="360" w:lineRule="exact"/>
              <w:jc w:val="center"/>
              <w:rPr>
                <w:szCs w:val="21"/>
              </w:rPr>
            </w:pPr>
            <w:r>
              <w:rPr>
                <w:rFonts w:hAnsi="宋体"/>
                <w:szCs w:val="21"/>
              </w:rPr>
              <w:t>同类项目</w:t>
            </w:r>
          </w:p>
          <w:p>
            <w:pPr>
              <w:widowControl/>
              <w:spacing w:line="360" w:lineRule="exact"/>
              <w:jc w:val="center"/>
              <w:rPr>
                <w:szCs w:val="21"/>
              </w:rPr>
            </w:pPr>
            <w:r>
              <w:rPr>
                <w:rFonts w:hAnsi="宋体"/>
                <w:szCs w:val="21"/>
              </w:rPr>
              <w:t>实施经验</w:t>
            </w:r>
          </w:p>
        </w:tc>
        <w:tc>
          <w:tcPr>
            <w:tcW w:w="7032" w:type="dxa"/>
            <w:vAlign w:val="center"/>
          </w:tcPr>
          <w:p>
            <w:pPr>
              <w:widowControl/>
              <w:spacing w:line="360" w:lineRule="exact"/>
              <w:jc w:val="left"/>
              <w:rPr>
                <w:szCs w:val="21"/>
              </w:rPr>
            </w:pPr>
            <w:r>
              <w:rPr>
                <w:rFonts w:hAnsi="宋体"/>
                <w:szCs w:val="21"/>
              </w:rPr>
              <w:t>投标人自</w:t>
            </w:r>
            <w:r>
              <w:rPr>
                <w:szCs w:val="21"/>
              </w:rPr>
              <w:t>2018</w:t>
            </w:r>
            <w:r>
              <w:rPr>
                <w:rFonts w:hAnsi="宋体"/>
                <w:szCs w:val="21"/>
              </w:rPr>
              <w:t>年</w:t>
            </w:r>
            <w:r>
              <w:rPr>
                <w:szCs w:val="21"/>
              </w:rPr>
              <w:t>1</w:t>
            </w:r>
            <w:r>
              <w:rPr>
                <w:rFonts w:hAnsi="宋体"/>
                <w:szCs w:val="21"/>
              </w:rPr>
              <w:t>月</w:t>
            </w:r>
            <w:r>
              <w:rPr>
                <w:szCs w:val="21"/>
              </w:rPr>
              <w:t>1</w:t>
            </w:r>
            <w:r>
              <w:rPr>
                <w:rFonts w:hAnsi="宋体"/>
                <w:szCs w:val="21"/>
              </w:rPr>
              <w:t>日以来至今（以合同签订时间为准）同类项目成功实施案例：</w:t>
            </w:r>
            <w:r>
              <w:rPr>
                <w:rFonts w:hint="eastAsia" w:hAnsi="宋体"/>
                <w:b/>
                <w:szCs w:val="21"/>
              </w:rPr>
              <w:t>每提供一个有效合同原件扫描件1分，最高得5分</w:t>
            </w:r>
            <w:r>
              <w:rPr>
                <w:rFonts w:hint="eastAsia" w:hAnsi="宋体"/>
                <w:szCs w:val="21"/>
              </w:rPr>
              <w:t>。（</w:t>
            </w:r>
            <w:r>
              <w:rPr>
                <w:szCs w:val="21"/>
              </w:rPr>
              <w:t>0-</w:t>
            </w:r>
            <w:r>
              <w:rPr>
                <w:rFonts w:hint="eastAsia"/>
                <w:szCs w:val="21"/>
              </w:rPr>
              <w:t>5分）</w:t>
            </w:r>
          </w:p>
        </w:tc>
        <w:tc>
          <w:tcPr>
            <w:tcW w:w="759" w:type="dxa"/>
            <w:vAlign w:val="center"/>
          </w:tcPr>
          <w:p>
            <w:pPr>
              <w:widowControl/>
              <w:spacing w:line="360" w:lineRule="exact"/>
              <w:jc w:val="center"/>
              <w:rPr>
                <w:rFonts w:hint="eastAsia" w:eastAsia="宋体"/>
                <w:szCs w:val="21"/>
                <w:lang w:eastAsia="zh-CN"/>
              </w:rPr>
            </w:pPr>
            <w:r>
              <w:rPr>
                <w:rFonts w:hint="eastAsia"/>
                <w:szCs w:val="21"/>
              </w:rPr>
              <w:t>5</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46" w:type="dxa"/>
            <w:vMerge w:val="continue"/>
          </w:tcPr>
          <w:p>
            <w:pPr>
              <w:widowControl/>
              <w:spacing w:line="360" w:lineRule="exact"/>
              <w:jc w:val="left"/>
              <w:rPr>
                <w:szCs w:val="21"/>
              </w:rPr>
            </w:pPr>
          </w:p>
        </w:tc>
        <w:tc>
          <w:tcPr>
            <w:tcW w:w="1423" w:type="dxa"/>
            <w:vAlign w:val="center"/>
          </w:tcPr>
          <w:p>
            <w:pPr>
              <w:widowControl/>
              <w:spacing w:line="360" w:lineRule="auto"/>
              <w:jc w:val="center"/>
              <w:rPr>
                <w:szCs w:val="21"/>
              </w:rPr>
            </w:pPr>
            <w:r>
              <w:rPr>
                <w:rFonts w:hAnsi="宋体"/>
                <w:szCs w:val="21"/>
              </w:rPr>
              <w:t>投标文件制作</w:t>
            </w:r>
          </w:p>
        </w:tc>
        <w:tc>
          <w:tcPr>
            <w:tcW w:w="7032" w:type="dxa"/>
            <w:vAlign w:val="center"/>
          </w:tcPr>
          <w:p>
            <w:pPr>
              <w:widowControl/>
              <w:jc w:val="left"/>
              <w:rPr>
                <w:szCs w:val="21"/>
              </w:rPr>
            </w:pPr>
            <w:r>
              <w:rPr>
                <w:rFonts w:hAnsi="宋体"/>
                <w:szCs w:val="21"/>
              </w:rPr>
              <w:t>是否满足招标文件要求，投标文件制作是否完整、格式规范、内容齐全、表述准确、条理清晰，内容无前后矛盾。</w:t>
            </w:r>
            <w:r>
              <w:rPr>
                <w:rFonts w:hint="eastAsia" w:hAnsi="宋体"/>
                <w:szCs w:val="21"/>
              </w:rPr>
              <w:t>（</w:t>
            </w:r>
            <w:r>
              <w:rPr>
                <w:szCs w:val="21"/>
              </w:rPr>
              <w:t>0-2</w:t>
            </w:r>
            <w:r>
              <w:rPr>
                <w:rFonts w:hint="eastAsia"/>
                <w:szCs w:val="21"/>
              </w:rPr>
              <w:t>分）</w:t>
            </w:r>
          </w:p>
        </w:tc>
        <w:tc>
          <w:tcPr>
            <w:tcW w:w="759" w:type="dxa"/>
            <w:vAlign w:val="center"/>
          </w:tcPr>
          <w:p>
            <w:pPr>
              <w:widowControl/>
              <w:spacing w:line="360" w:lineRule="auto"/>
              <w:jc w:val="center"/>
              <w:rPr>
                <w:rFonts w:hint="eastAsia" w:eastAsia="宋体"/>
                <w:szCs w:val="21"/>
                <w:lang w:eastAsia="zh-CN"/>
              </w:rPr>
            </w:pPr>
            <w:r>
              <w:rPr>
                <w:szCs w:val="21"/>
              </w:rPr>
              <w:t>2</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6" w:type="dxa"/>
            <w:vMerge w:val="continue"/>
            <w:vAlign w:val="center"/>
          </w:tcPr>
          <w:p>
            <w:pPr>
              <w:spacing w:line="360" w:lineRule="exact"/>
              <w:jc w:val="left"/>
              <w:rPr>
                <w:szCs w:val="21"/>
              </w:rPr>
            </w:pPr>
          </w:p>
        </w:tc>
        <w:tc>
          <w:tcPr>
            <w:tcW w:w="1423" w:type="dxa"/>
            <w:vAlign w:val="center"/>
          </w:tcPr>
          <w:p>
            <w:pPr>
              <w:widowControl/>
              <w:spacing w:line="360" w:lineRule="exact"/>
              <w:jc w:val="center"/>
              <w:rPr>
                <w:szCs w:val="21"/>
              </w:rPr>
            </w:pPr>
            <w:r>
              <w:rPr>
                <w:rFonts w:hAnsi="宋体"/>
                <w:szCs w:val="21"/>
              </w:rPr>
              <w:t>培训方案</w:t>
            </w:r>
          </w:p>
        </w:tc>
        <w:tc>
          <w:tcPr>
            <w:tcW w:w="7032" w:type="dxa"/>
            <w:vAlign w:val="center"/>
          </w:tcPr>
          <w:p>
            <w:pPr>
              <w:widowControl/>
              <w:spacing w:line="360" w:lineRule="exact"/>
              <w:jc w:val="left"/>
              <w:rPr>
                <w:szCs w:val="21"/>
              </w:rPr>
            </w:pPr>
            <w:r>
              <w:rPr>
                <w:rFonts w:hAnsi="宋体"/>
                <w:szCs w:val="21"/>
              </w:rPr>
              <w:t>投标人培训方案、地点、组织、人员配备、软硬件资料等内容是否完整、科学合理。</w:t>
            </w:r>
            <w:r>
              <w:rPr>
                <w:rFonts w:hint="eastAsia" w:hAnsi="宋体"/>
                <w:szCs w:val="21"/>
              </w:rPr>
              <w:t>（</w:t>
            </w:r>
            <w:r>
              <w:rPr>
                <w:szCs w:val="21"/>
              </w:rPr>
              <w:t>0-</w:t>
            </w:r>
            <w:r>
              <w:rPr>
                <w:rFonts w:hint="eastAsia"/>
                <w:szCs w:val="21"/>
              </w:rPr>
              <w:t>5分）</w:t>
            </w:r>
          </w:p>
        </w:tc>
        <w:tc>
          <w:tcPr>
            <w:tcW w:w="759" w:type="dxa"/>
            <w:vAlign w:val="center"/>
          </w:tcPr>
          <w:p>
            <w:pPr>
              <w:widowControl/>
              <w:spacing w:line="360" w:lineRule="exact"/>
              <w:jc w:val="center"/>
              <w:rPr>
                <w:rFonts w:hint="eastAsia" w:eastAsia="宋体"/>
                <w:szCs w:val="21"/>
                <w:lang w:eastAsia="zh-CN"/>
              </w:rPr>
            </w:pPr>
            <w:r>
              <w:rPr>
                <w:rFonts w:hint="eastAsia"/>
                <w:szCs w:val="21"/>
              </w:rPr>
              <w:t>5</w:t>
            </w:r>
            <w:r>
              <w:rPr>
                <w:rFonts w:hint="eastAsia"/>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846" w:type="dxa"/>
            <w:vMerge w:val="continue"/>
            <w:vAlign w:val="center"/>
          </w:tcPr>
          <w:p>
            <w:pPr>
              <w:widowControl/>
              <w:spacing w:line="360" w:lineRule="exact"/>
              <w:jc w:val="left"/>
              <w:rPr>
                <w:szCs w:val="21"/>
              </w:rPr>
            </w:pPr>
          </w:p>
        </w:tc>
        <w:tc>
          <w:tcPr>
            <w:tcW w:w="1423" w:type="dxa"/>
            <w:vAlign w:val="center"/>
          </w:tcPr>
          <w:p>
            <w:pPr>
              <w:spacing w:line="360" w:lineRule="exact"/>
              <w:jc w:val="center"/>
              <w:rPr>
                <w:szCs w:val="21"/>
              </w:rPr>
            </w:pPr>
            <w:r>
              <w:rPr>
                <w:rFonts w:hAnsi="宋体"/>
                <w:szCs w:val="21"/>
              </w:rPr>
              <w:t>服务承诺</w:t>
            </w:r>
          </w:p>
        </w:tc>
        <w:tc>
          <w:tcPr>
            <w:tcW w:w="7032" w:type="dxa"/>
            <w:vAlign w:val="center"/>
          </w:tcPr>
          <w:p>
            <w:pPr>
              <w:pStyle w:val="20"/>
              <w:spacing w:before="0" w:beforeAutospacing="0" w:after="0" w:afterAutospacing="0" w:line="360" w:lineRule="exact"/>
              <w:jc w:val="both"/>
              <w:rPr>
                <w:rFonts w:ascii="Times New Roman" w:hAnsi="Times New Roman" w:cs="Times New Roman"/>
                <w:kern w:val="2"/>
                <w:sz w:val="21"/>
                <w:szCs w:val="21"/>
              </w:rPr>
            </w:pPr>
            <w:r>
              <w:rPr>
                <w:rFonts w:ascii="Times New Roman" w:cs="Times New Roman"/>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hint="eastAsia" w:ascii="Times New Roman" w:cs="Times New Roman"/>
                <w:kern w:val="2"/>
                <w:sz w:val="21"/>
                <w:szCs w:val="21"/>
              </w:rPr>
              <w:t>；</w:t>
            </w:r>
            <w:r>
              <w:rPr>
                <w:rFonts w:hint="eastAsia" w:ascii="Times New Roman" w:cs="Times New Roman"/>
                <w:kern w:val="2"/>
                <w:sz w:val="20"/>
                <w:szCs w:val="21"/>
              </w:rPr>
              <w:t>（0-</w:t>
            </w:r>
            <w:r>
              <w:rPr>
                <w:rFonts w:ascii="Times New Roman" w:cs="Times New Roman"/>
                <w:kern w:val="2"/>
                <w:sz w:val="20"/>
                <w:szCs w:val="21"/>
              </w:rPr>
              <w:t>2</w:t>
            </w:r>
            <w:r>
              <w:rPr>
                <w:rFonts w:hint="eastAsia" w:ascii="Times New Roman" w:cs="Times New Roman"/>
                <w:kern w:val="2"/>
                <w:sz w:val="20"/>
                <w:szCs w:val="21"/>
              </w:rPr>
              <w:t>分）</w:t>
            </w:r>
          </w:p>
        </w:tc>
        <w:tc>
          <w:tcPr>
            <w:tcW w:w="759" w:type="dxa"/>
            <w:vAlign w:val="center"/>
          </w:tcPr>
          <w:p>
            <w:pPr>
              <w:spacing w:line="360" w:lineRule="exact"/>
              <w:jc w:val="center"/>
              <w:rPr>
                <w:rFonts w:hint="eastAsia" w:eastAsia="宋体"/>
                <w:szCs w:val="21"/>
                <w:lang w:eastAsia="zh-CN"/>
              </w:rPr>
            </w:pPr>
            <w:r>
              <w:rPr>
                <w:rFonts w:hint="eastAsia" w:hAnsi="宋体"/>
                <w:szCs w:val="21"/>
              </w:rPr>
              <w:t>2</w:t>
            </w:r>
            <w:r>
              <w:rPr>
                <w:rFonts w:hint="eastAsia" w:hAnsi="宋体"/>
                <w:szCs w:val="21"/>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9" w:hRule="atLeast"/>
        </w:trPr>
        <w:tc>
          <w:tcPr>
            <w:tcW w:w="846" w:type="dxa"/>
            <w:vMerge w:val="continue"/>
            <w:vAlign w:val="center"/>
          </w:tcPr>
          <w:p>
            <w:pPr>
              <w:widowControl/>
              <w:spacing w:line="360" w:lineRule="exact"/>
              <w:jc w:val="left"/>
              <w:rPr>
                <w:szCs w:val="21"/>
              </w:rPr>
            </w:pPr>
          </w:p>
        </w:tc>
        <w:tc>
          <w:tcPr>
            <w:tcW w:w="1423" w:type="dxa"/>
            <w:vAlign w:val="center"/>
          </w:tcPr>
          <w:p>
            <w:pPr>
              <w:spacing w:line="360" w:lineRule="exact"/>
              <w:jc w:val="center"/>
              <w:rPr>
                <w:szCs w:val="21"/>
              </w:rPr>
            </w:pPr>
            <w:r>
              <w:rPr>
                <w:rFonts w:hAnsi="宋体"/>
                <w:szCs w:val="21"/>
              </w:rPr>
              <w:t>质保期外的服务承诺</w:t>
            </w:r>
          </w:p>
        </w:tc>
        <w:tc>
          <w:tcPr>
            <w:tcW w:w="7032" w:type="dxa"/>
            <w:vAlign w:val="center"/>
          </w:tcPr>
          <w:p>
            <w:pPr>
              <w:pStyle w:val="25"/>
              <w:ind w:firstLine="0" w:firstLineChars="0"/>
              <w:rPr>
                <w:rFonts w:ascii="Times New Roman" w:hAnsi="Times New Roman" w:cs="Times New Roman"/>
                <w:kern w:val="2"/>
                <w:sz w:val="21"/>
                <w:szCs w:val="21"/>
              </w:rPr>
            </w:pPr>
            <w:r>
              <w:rPr>
                <w:rFonts w:ascii="Times New Roman" w:cs="Times New Roman"/>
                <w:kern w:val="2"/>
                <w:sz w:val="21"/>
                <w:szCs w:val="21"/>
              </w:rPr>
              <w:t>投标人质保期满后的技术支持和维护费用，提供上门维护、升级服务以及给予招标人的各种优惠条件（包括易损备品备件、专用耗材、人工费等）。</w:t>
            </w:r>
            <w:r>
              <w:rPr>
                <w:rFonts w:hint="eastAsia" w:ascii="Times New Roman" w:cs="Times New Roman"/>
                <w:kern w:val="2"/>
                <w:sz w:val="21"/>
                <w:szCs w:val="21"/>
              </w:rPr>
              <w:t>每延保半年加</w:t>
            </w:r>
            <w:r>
              <w:rPr>
                <w:rFonts w:ascii="Times New Roman" w:cs="Times New Roman"/>
                <w:kern w:val="2"/>
                <w:sz w:val="21"/>
                <w:szCs w:val="21"/>
              </w:rPr>
              <w:t>0.5</w:t>
            </w:r>
            <w:r>
              <w:rPr>
                <w:rFonts w:hint="eastAsia" w:ascii="Times New Roman" w:cs="Times New Roman"/>
                <w:kern w:val="2"/>
                <w:sz w:val="21"/>
                <w:szCs w:val="21"/>
              </w:rPr>
              <w:t>分，本项最多</w:t>
            </w:r>
            <w:r>
              <w:rPr>
                <w:rFonts w:ascii="Times New Roman" w:cs="Times New Roman"/>
                <w:kern w:val="2"/>
                <w:sz w:val="21"/>
                <w:szCs w:val="21"/>
              </w:rPr>
              <w:t>2</w:t>
            </w:r>
            <w:r>
              <w:rPr>
                <w:rFonts w:hint="eastAsia" w:ascii="Times New Roman" w:cs="Times New Roman"/>
                <w:kern w:val="2"/>
                <w:sz w:val="21"/>
                <w:szCs w:val="21"/>
              </w:rPr>
              <w:t>分。</w:t>
            </w:r>
            <w:r>
              <w:rPr>
                <w:rFonts w:hint="eastAsia" w:ascii="Times New Roman" w:cs="Times New Roman"/>
                <w:kern w:val="2"/>
                <w:sz w:val="20"/>
                <w:szCs w:val="21"/>
              </w:rPr>
              <w:t>（0-</w:t>
            </w:r>
            <w:r>
              <w:rPr>
                <w:rFonts w:ascii="Times New Roman" w:cs="Times New Roman"/>
                <w:kern w:val="2"/>
                <w:sz w:val="20"/>
                <w:szCs w:val="21"/>
              </w:rPr>
              <w:t>2</w:t>
            </w:r>
            <w:r>
              <w:rPr>
                <w:rFonts w:hint="eastAsia" w:ascii="Times New Roman" w:cs="Times New Roman"/>
                <w:kern w:val="2"/>
                <w:sz w:val="20"/>
                <w:szCs w:val="21"/>
              </w:rPr>
              <w:t>分）</w:t>
            </w:r>
          </w:p>
        </w:tc>
        <w:tc>
          <w:tcPr>
            <w:tcW w:w="759" w:type="dxa"/>
            <w:vAlign w:val="center"/>
          </w:tcPr>
          <w:p>
            <w:pPr>
              <w:spacing w:line="360" w:lineRule="exact"/>
              <w:jc w:val="center"/>
              <w:rPr>
                <w:rFonts w:hint="eastAsia" w:eastAsia="宋体"/>
                <w:szCs w:val="21"/>
                <w:lang w:eastAsia="zh-CN"/>
              </w:rPr>
            </w:pPr>
            <w:r>
              <w:rPr>
                <w:rFonts w:hAnsi="宋体"/>
                <w:szCs w:val="21"/>
              </w:rPr>
              <w:t>2</w:t>
            </w:r>
            <w:r>
              <w:rPr>
                <w:rFonts w:hint="eastAsia" w:hAnsi="宋体"/>
                <w:szCs w:val="21"/>
                <w:lang w:eastAsia="zh-CN"/>
              </w:rPr>
              <w:t>分</w:t>
            </w:r>
          </w:p>
        </w:tc>
      </w:tr>
    </w:tbl>
    <w:p>
      <w:pPr>
        <w:autoSpaceDE w:val="0"/>
        <w:autoSpaceDN w:val="0"/>
        <w:adjustRightInd w:val="0"/>
        <w:spacing w:line="500" w:lineRule="exact"/>
        <w:ind w:firstLine="482" w:firstLineChars="200"/>
        <w:rPr>
          <w:rFonts w:ascii="宋体" w:hAnsi="宋体" w:cs="宋体"/>
          <w:b/>
          <w:sz w:val="24"/>
        </w:rPr>
      </w:pPr>
    </w:p>
    <w:p>
      <w:pPr>
        <w:autoSpaceDE w:val="0"/>
        <w:autoSpaceDN w:val="0"/>
        <w:adjustRightInd w:val="0"/>
        <w:spacing w:line="500" w:lineRule="exact"/>
        <w:ind w:firstLine="482" w:firstLineChars="200"/>
        <w:rPr>
          <w:rFonts w:ascii="宋体" w:hAnsi="宋体" w:cs="宋体"/>
          <w:b/>
          <w:sz w:val="24"/>
        </w:rPr>
      </w:pPr>
      <w:r>
        <w:rPr>
          <w:rFonts w:hint="eastAsia" w:ascii="宋体" w:hAnsi="宋体" w:cs="宋体"/>
          <w:b/>
          <w:sz w:val="24"/>
        </w:rPr>
        <w:t>四、开标程序</w:t>
      </w:r>
    </w:p>
    <w:p>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1.工作人员宣布投标截止时间，截止时间以国家授时中心标准时间为准，宣布招标会议开始。</w:t>
      </w:r>
    </w:p>
    <w:p>
      <w:pPr>
        <w:spacing w:line="360" w:lineRule="auto"/>
        <w:ind w:firstLine="480" w:firstLineChars="200"/>
        <w:rPr>
          <w:rFonts w:ascii="宋体" w:hAnsi="宋体" w:cs="仿宋_GB2312"/>
          <w:sz w:val="24"/>
        </w:rPr>
      </w:pPr>
      <w:r>
        <w:rPr>
          <w:rFonts w:hint="eastAsia" w:ascii="宋体" w:hAnsi="宋体" w:cs="仿宋_GB2312"/>
          <w:sz w:val="24"/>
        </w:rPr>
        <w:t>2.电子投标开标及评审程序</w:t>
      </w:r>
    </w:p>
    <w:p>
      <w:pPr>
        <w:spacing w:line="360" w:lineRule="auto"/>
        <w:ind w:firstLine="480" w:firstLineChars="200"/>
        <w:rPr>
          <w:rFonts w:ascii="宋体" w:hAnsi="宋体" w:cs="仿宋_GB2312"/>
          <w:sz w:val="24"/>
        </w:rPr>
      </w:pPr>
      <w:r>
        <w:rPr>
          <w:rFonts w:hint="eastAsia" w:ascii="宋体" w:hAnsi="宋体" w:cs="仿宋_GB2312"/>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宋体" w:hAnsi="宋体" w:cs="仿宋_GB2312"/>
          <w:sz w:val="24"/>
        </w:rPr>
      </w:pPr>
      <w:r>
        <w:rPr>
          <w:rFonts w:hint="eastAsia" w:ascii="宋体" w:hAnsi="宋体" w:cs="仿宋_GB2312"/>
          <w:sz w:val="24"/>
        </w:rPr>
        <w:t>（2）由采购人代表对资格审查文件进行评审，评标委员会对技术商务文件进行评审；</w:t>
      </w:r>
    </w:p>
    <w:p>
      <w:pPr>
        <w:spacing w:line="360" w:lineRule="auto"/>
        <w:ind w:firstLine="480" w:firstLineChars="200"/>
        <w:rPr>
          <w:rFonts w:ascii="宋体" w:hAnsi="宋体" w:cs="仿宋_GB2312"/>
          <w:sz w:val="24"/>
        </w:rPr>
      </w:pPr>
      <w:r>
        <w:rPr>
          <w:rFonts w:hint="eastAsia" w:ascii="宋体" w:hAnsi="宋体" w:cs="仿宋_GB2312"/>
          <w:sz w:val="24"/>
        </w:rPr>
        <w:t>（3）在系统上公开资格审查和技术商务评审结果（系统会下发技术商务分数）；</w:t>
      </w:r>
    </w:p>
    <w:p>
      <w:pPr>
        <w:spacing w:line="360" w:lineRule="auto"/>
        <w:ind w:firstLine="480" w:firstLineChars="200"/>
        <w:rPr>
          <w:rFonts w:ascii="宋体" w:hAnsi="宋体" w:cs="仿宋_GB2312"/>
          <w:sz w:val="24"/>
        </w:rPr>
      </w:pPr>
      <w:r>
        <w:rPr>
          <w:rFonts w:hint="eastAsia" w:ascii="宋体" w:hAnsi="宋体" w:cs="仿宋_GB2312"/>
          <w:sz w:val="24"/>
        </w:rPr>
        <w:t>（4）在系统上公开报价开标情况（报价文件开启后投标人在线对投标报价用数字CA进行数字签字确认）；</w:t>
      </w:r>
    </w:p>
    <w:p>
      <w:pPr>
        <w:spacing w:line="360" w:lineRule="auto"/>
        <w:ind w:firstLine="480" w:firstLineChars="200"/>
        <w:rPr>
          <w:rFonts w:ascii="宋体" w:hAnsi="宋体" w:cs="仿宋_GB2312"/>
          <w:sz w:val="24"/>
        </w:rPr>
      </w:pPr>
      <w:r>
        <w:rPr>
          <w:rFonts w:hint="eastAsia" w:ascii="宋体" w:hAnsi="宋体" w:cs="仿宋_GB2312"/>
          <w:sz w:val="24"/>
        </w:rPr>
        <w:t>（5）评标委员会对报价情况进行评审；</w:t>
      </w:r>
    </w:p>
    <w:p>
      <w:pPr>
        <w:spacing w:line="360" w:lineRule="auto"/>
        <w:ind w:firstLine="480" w:firstLineChars="200"/>
        <w:rPr>
          <w:rFonts w:ascii="宋体" w:hAnsi="宋体" w:cs="仿宋_GB2312"/>
          <w:sz w:val="24"/>
        </w:rPr>
      </w:pPr>
      <w:r>
        <w:rPr>
          <w:rFonts w:hint="eastAsia" w:ascii="宋体" w:hAnsi="宋体" w:cs="仿宋_GB2312"/>
          <w:sz w:val="24"/>
        </w:rPr>
        <w:t>（6）在系统上公布评审结果。</w:t>
      </w:r>
    </w:p>
    <w:p>
      <w:pPr>
        <w:spacing w:line="360" w:lineRule="auto"/>
        <w:ind w:firstLine="480" w:firstLineChars="200"/>
        <w:rPr>
          <w:rFonts w:ascii="宋体" w:hAnsi="宋体" w:cs="仿宋_GB2312"/>
          <w:sz w:val="24"/>
        </w:rPr>
      </w:pPr>
      <w:r>
        <w:rPr>
          <w:rFonts w:hint="eastAsia" w:ascii="宋体" w:hAnsi="宋体" w:cs="仿宋_GB2312"/>
          <w:sz w:val="24"/>
        </w:rPr>
        <w:t>特别说明：政采云公司如对电子化开标及评审程序有调整的，按调整后的程序操作。</w:t>
      </w:r>
    </w:p>
    <w:p>
      <w:pPr>
        <w:spacing w:line="360" w:lineRule="auto"/>
        <w:ind w:left="480"/>
        <w:rPr>
          <w:rFonts w:ascii="宋体" w:hAnsi="宋体" w:cs="宋体"/>
          <w:sz w:val="24"/>
        </w:rPr>
      </w:pPr>
      <w:r>
        <w:rPr>
          <w:rFonts w:hint="eastAsia" w:ascii="宋体" w:hAnsi="宋体" w:cs="仿宋_GB2312"/>
          <w:sz w:val="24"/>
        </w:rPr>
        <w:t>3.开标会结束。</w:t>
      </w:r>
    </w:p>
    <w:p>
      <w:pPr>
        <w:spacing w:line="500" w:lineRule="exact"/>
        <w:outlineLvl w:val="0"/>
        <w:rPr>
          <w:rFonts w:ascii="宋体" w:hAnsi="宋体" w:cs="宋体"/>
          <w:b/>
          <w:sz w:val="32"/>
          <w:szCs w:val="32"/>
        </w:rPr>
      </w:pPr>
    </w:p>
    <w:p>
      <w:pPr>
        <w:spacing w:line="500" w:lineRule="exact"/>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32"/>
          <w:szCs w:val="32"/>
        </w:rPr>
      </w:pPr>
    </w:p>
    <w:p>
      <w:pPr>
        <w:spacing w:line="500" w:lineRule="exact"/>
        <w:jc w:val="center"/>
        <w:outlineLvl w:val="0"/>
        <w:rPr>
          <w:rFonts w:ascii="宋体" w:hAnsi="宋体" w:cs="宋体"/>
          <w:b/>
          <w:sz w:val="28"/>
          <w:szCs w:val="28"/>
        </w:rPr>
      </w:pPr>
      <w:r>
        <w:rPr>
          <w:rFonts w:hint="eastAsia" w:ascii="宋体" w:hAnsi="宋体" w:cs="宋体"/>
          <w:b/>
          <w:sz w:val="32"/>
          <w:szCs w:val="32"/>
        </w:rPr>
        <w:t>第六章 应提交的有关材料格式范例</w:t>
      </w:r>
    </w:p>
    <w:p>
      <w:pPr>
        <w:spacing w:line="500" w:lineRule="exact"/>
        <w:outlineLvl w:val="1"/>
        <w:rPr>
          <w:rFonts w:ascii="宋体" w:hAnsi="宋体" w:cs="宋体"/>
          <w:b/>
          <w:sz w:val="28"/>
          <w:szCs w:val="28"/>
        </w:rPr>
      </w:pPr>
    </w:p>
    <w:p>
      <w:pPr>
        <w:spacing w:line="500" w:lineRule="exact"/>
        <w:outlineLvl w:val="1"/>
        <w:rPr>
          <w:rFonts w:ascii="宋体" w:hAnsi="宋体" w:cs="宋体"/>
          <w:b/>
          <w:sz w:val="28"/>
          <w:szCs w:val="28"/>
        </w:rPr>
      </w:pPr>
      <w:r>
        <w:rPr>
          <w:rFonts w:hint="eastAsia" w:ascii="宋体" w:hAnsi="宋体" w:cs="宋体"/>
          <w:b/>
          <w:sz w:val="28"/>
          <w:szCs w:val="28"/>
        </w:rPr>
        <w:t>格式一：</w:t>
      </w:r>
    </w:p>
    <w:p>
      <w:pPr>
        <w:autoSpaceDE w:val="0"/>
        <w:autoSpaceDN w:val="0"/>
        <w:adjustRightInd w:val="0"/>
        <w:spacing w:line="440" w:lineRule="exact"/>
        <w:jc w:val="center"/>
        <w:rPr>
          <w:rFonts w:ascii="宋体" w:hAnsi="宋体" w:cs="宋体"/>
          <w:b/>
          <w:bCs/>
          <w:spacing w:val="20"/>
          <w:sz w:val="32"/>
        </w:rPr>
      </w:pPr>
      <w:r>
        <w:rPr>
          <w:rFonts w:hint="eastAsia" w:ascii="宋体" w:hAnsi="宋体" w:cs="宋体"/>
          <w:b/>
          <w:bCs/>
          <w:spacing w:val="20"/>
          <w:sz w:val="32"/>
        </w:rPr>
        <w:t>投标文件外包装封面格式</w:t>
      </w:r>
    </w:p>
    <w:p>
      <w:pPr>
        <w:snapToGrid w:val="0"/>
        <w:spacing w:line="1100" w:lineRule="exact"/>
        <w:rPr>
          <w:rFonts w:ascii="宋体" w:hAnsi="宋体" w:cs="宋体"/>
          <w:spacing w:val="20"/>
          <w:sz w:val="32"/>
          <w:szCs w:val="32"/>
        </w:rPr>
      </w:pPr>
      <w:r>
        <w:rPr>
          <w:rFonts w:hint="eastAsia" w:ascii="宋体" w:hAnsi="宋体" w:cs="宋体"/>
          <w:spacing w:val="20"/>
          <w:sz w:val="32"/>
          <w:szCs w:val="32"/>
        </w:rPr>
        <w:t>项目编号：</w:t>
      </w:r>
      <w:r>
        <w:rPr>
          <w:rFonts w:hint="eastAsia" w:ascii="宋体" w:hAnsi="宋体" w:cs="宋体"/>
          <w:b/>
          <w:spacing w:val="20"/>
          <w:sz w:val="32"/>
          <w:szCs w:val="32"/>
        </w:rPr>
        <w:t xml:space="preserve">衢院招2021-25 </w:t>
      </w:r>
    </w:p>
    <w:p>
      <w:pPr>
        <w:snapToGrid w:val="0"/>
        <w:spacing w:line="1100" w:lineRule="exact"/>
        <w:rPr>
          <w:rFonts w:ascii="宋体" w:hAnsi="宋体" w:cs="宋体"/>
          <w:b/>
          <w:spacing w:val="20"/>
          <w:sz w:val="32"/>
          <w:szCs w:val="32"/>
        </w:rPr>
      </w:pPr>
      <w:r>
        <w:rPr>
          <w:rFonts w:hint="eastAsia" w:ascii="宋体" w:hAnsi="宋体" w:cs="宋体"/>
          <w:bCs/>
          <w:spacing w:val="20"/>
          <w:sz w:val="32"/>
          <w:szCs w:val="32"/>
        </w:rPr>
        <w:t>项目名称</w:t>
      </w:r>
      <w:r>
        <w:rPr>
          <w:rFonts w:hint="eastAsia" w:ascii="宋体" w:hAnsi="宋体" w:cs="宋体"/>
          <w:b/>
          <w:spacing w:val="20"/>
          <w:sz w:val="32"/>
          <w:szCs w:val="32"/>
        </w:rPr>
        <w:t>：笃学楼202语音室更新项目</w:t>
      </w:r>
    </w:p>
    <w:p>
      <w:pPr>
        <w:snapToGrid w:val="0"/>
        <w:spacing w:line="1100" w:lineRule="exact"/>
        <w:rPr>
          <w:rFonts w:ascii="宋体" w:hAnsi="宋体" w:cs="宋体"/>
          <w:sz w:val="32"/>
          <w:szCs w:val="32"/>
        </w:rPr>
      </w:pPr>
      <w:r>
        <w:rPr>
          <w:rFonts w:hint="eastAsia" w:ascii="宋体" w:hAnsi="宋体" w:cs="宋体"/>
          <w:spacing w:val="20"/>
          <w:sz w:val="32"/>
          <w:szCs w:val="32"/>
        </w:rPr>
        <w:t>投标文件名称：</w:t>
      </w:r>
      <w:r>
        <w:rPr>
          <w:rFonts w:hint="eastAsia" w:ascii="宋体" w:hAnsi="宋体" w:cs="宋体"/>
          <w:sz w:val="32"/>
          <w:szCs w:val="32"/>
        </w:rPr>
        <w:t>（资格证明文件、商务技术文件、报价文件）</w:t>
      </w:r>
    </w:p>
    <w:p>
      <w:pPr>
        <w:tabs>
          <w:tab w:val="left" w:pos="5351"/>
        </w:tabs>
        <w:snapToGrid w:val="0"/>
        <w:spacing w:line="1100" w:lineRule="exact"/>
        <w:rPr>
          <w:rFonts w:ascii="宋体" w:hAnsi="宋体" w:cs="宋体"/>
          <w:spacing w:val="20"/>
          <w:sz w:val="32"/>
          <w:szCs w:val="32"/>
        </w:rPr>
      </w:pPr>
      <w:r>
        <w:rPr>
          <w:rFonts w:hint="eastAsia" w:ascii="宋体" w:hAnsi="宋体" w:cs="宋体"/>
          <w:spacing w:val="20"/>
          <w:sz w:val="32"/>
          <w:szCs w:val="32"/>
        </w:rPr>
        <w:t>供应商名称（盖章）：</w:t>
      </w:r>
      <w:r>
        <w:rPr>
          <w:rFonts w:hint="eastAsia" w:ascii="宋体" w:hAnsi="宋体" w:cs="宋体"/>
          <w:spacing w:val="20"/>
          <w:sz w:val="32"/>
          <w:szCs w:val="32"/>
        </w:rPr>
        <w:tab/>
      </w:r>
    </w:p>
    <w:p>
      <w:pPr>
        <w:snapToGrid w:val="0"/>
        <w:spacing w:line="1100" w:lineRule="exact"/>
        <w:rPr>
          <w:rFonts w:ascii="宋体" w:hAnsi="宋体" w:cs="宋体"/>
          <w:spacing w:val="20"/>
          <w:sz w:val="32"/>
          <w:szCs w:val="32"/>
        </w:rPr>
      </w:pPr>
      <w:r>
        <w:rPr>
          <w:rFonts w:hint="eastAsia" w:ascii="宋体" w:hAnsi="宋体" w:cs="宋体"/>
          <w:spacing w:val="20"/>
          <w:sz w:val="32"/>
          <w:szCs w:val="32"/>
        </w:rPr>
        <w:t>供应商地址：</w:t>
      </w:r>
    </w:p>
    <w:p>
      <w:pPr>
        <w:snapToGrid w:val="0"/>
        <w:spacing w:line="1100" w:lineRule="exact"/>
        <w:rPr>
          <w:rFonts w:ascii="宋体" w:hAnsi="宋体" w:cs="宋体"/>
          <w:spacing w:val="20"/>
          <w:sz w:val="32"/>
          <w:szCs w:val="32"/>
        </w:rPr>
      </w:pPr>
      <w:r>
        <w:rPr>
          <w:rFonts w:hint="eastAsia" w:ascii="宋体" w:hAnsi="宋体" w:cs="宋体"/>
          <w:spacing w:val="20"/>
          <w:sz w:val="32"/>
          <w:szCs w:val="32"/>
        </w:rPr>
        <w:t>法定代表人或全权代表（签字或签章）：</w:t>
      </w:r>
    </w:p>
    <w:p>
      <w:pPr>
        <w:snapToGrid w:val="0"/>
        <w:spacing w:line="1100" w:lineRule="exact"/>
        <w:rPr>
          <w:rFonts w:ascii="宋体" w:hAnsi="宋体" w:cs="宋体"/>
          <w:spacing w:val="20"/>
          <w:sz w:val="32"/>
          <w:szCs w:val="32"/>
        </w:rPr>
      </w:pPr>
    </w:p>
    <w:p>
      <w:pPr>
        <w:rPr>
          <w:rFonts w:ascii="宋体" w:hAnsi="宋体" w:cs="宋体"/>
          <w:bCs/>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p>
    <w:p>
      <w:pPr>
        <w:spacing w:line="410" w:lineRule="exact"/>
        <w:outlineLvl w:val="1"/>
        <w:rPr>
          <w:rFonts w:ascii="宋体" w:hAnsi="宋体" w:cs="宋体"/>
          <w:b/>
          <w:sz w:val="28"/>
          <w:szCs w:val="28"/>
        </w:rPr>
      </w:pPr>
      <w:r>
        <w:rPr>
          <w:rFonts w:hint="eastAsia" w:ascii="宋体" w:hAnsi="宋体" w:cs="宋体"/>
          <w:b/>
          <w:sz w:val="28"/>
          <w:szCs w:val="28"/>
        </w:rPr>
        <w:t>格式二：</w:t>
      </w:r>
    </w:p>
    <w:p>
      <w:pPr>
        <w:autoSpaceDE w:val="0"/>
        <w:autoSpaceDN w:val="0"/>
        <w:adjustRightInd w:val="0"/>
        <w:spacing w:line="440" w:lineRule="exact"/>
        <w:rPr>
          <w:rFonts w:ascii="宋体" w:hAnsi="宋体" w:cs="宋体"/>
          <w:b/>
          <w:bCs/>
          <w:spacing w:val="20"/>
          <w:sz w:val="36"/>
          <w:szCs w:val="36"/>
        </w:rPr>
      </w:pPr>
    </w:p>
    <w:p>
      <w:pPr>
        <w:autoSpaceDE w:val="0"/>
        <w:autoSpaceDN w:val="0"/>
        <w:adjustRightInd w:val="0"/>
        <w:spacing w:line="500" w:lineRule="exact"/>
        <w:jc w:val="center"/>
        <w:rPr>
          <w:rFonts w:ascii="宋体" w:hAnsi="宋体" w:cs="宋体"/>
          <w:b/>
          <w:bCs/>
          <w:sz w:val="32"/>
          <w:szCs w:val="32"/>
          <w:lang w:val="zh-CN"/>
        </w:rPr>
      </w:pPr>
      <w:r>
        <w:rPr>
          <w:rFonts w:hint="eastAsia" w:ascii="宋体" w:hAnsi="宋体" w:cs="宋体"/>
          <w:b/>
          <w:bCs/>
          <w:sz w:val="32"/>
          <w:szCs w:val="32"/>
          <w:lang w:val="zh-CN"/>
        </w:rPr>
        <w:t>投 标 函</w:t>
      </w:r>
    </w:p>
    <w:p>
      <w:pPr>
        <w:spacing w:line="500" w:lineRule="exact"/>
        <w:outlineLvl w:val="1"/>
        <w:rPr>
          <w:rFonts w:ascii="宋体" w:hAnsi="宋体" w:cs="宋体"/>
          <w:b/>
          <w:bCs/>
          <w:sz w:val="28"/>
          <w:szCs w:val="28"/>
        </w:rPr>
      </w:pPr>
    </w:p>
    <w:p>
      <w:pPr>
        <w:spacing w:line="500" w:lineRule="exact"/>
        <w:outlineLvl w:val="1"/>
        <w:rPr>
          <w:rFonts w:ascii="宋体" w:hAnsi="宋体" w:cs="宋体"/>
          <w:b/>
          <w:sz w:val="28"/>
          <w:szCs w:val="28"/>
        </w:rPr>
      </w:pPr>
    </w:p>
    <w:p>
      <w:pPr>
        <w:autoSpaceDE w:val="0"/>
        <w:autoSpaceDN w:val="0"/>
        <w:adjustRightInd w:val="0"/>
        <w:spacing w:line="360" w:lineRule="auto"/>
        <w:jc w:val="left"/>
        <w:rPr>
          <w:rFonts w:ascii="宋体" w:hAnsi="宋体" w:cs="宋体"/>
          <w:sz w:val="28"/>
          <w:szCs w:val="28"/>
        </w:rPr>
      </w:pPr>
      <w:r>
        <w:rPr>
          <w:rFonts w:hint="eastAsia" w:ascii="宋体" w:hAnsi="宋体" w:cs="宋体"/>
          <w:sz w:val="28"/>
          <w:szCs w:val="28"/>
          <w:lang w:val="zh-CN"/>
        </w:rPr>
        <w:t>致：衢州学院</w:t>
      </w:r>
    </w:p>
    <w:p>
      <w:pPr>
        <w:autoSpaceDE w:val="0"/>
        <w:autoSpaceDN w:val="0"/>
        <w:adjustRightInd w:val="0"/>
        <w:spacing w:line="360" w:lineRule="auto"/>
        <w:rPr>
          <w:rFonts w:ascii="宋体" w:hAnsi="宋体" w:cs="宋体"/>
          <w:sz w:val="28"/>
          <w:szCs w:val="28"/>
          <w:u w:val="single"/>
          <w:lang w:val="zh-CN"/>
        </w:rPr>
      </w:pPr>
      <w:r>
        <w:rPr>
          <w:rFonts w:hint="eastAsia" w:ascii="宋体" w:hAnsi="宋体" w:cs="宋体"/>
          <w:sz w:val="28"/>
          <w:szCs w:val="28"/>
          <w:lang w:val="zh-CN"/>
        </w:rPr>
        <w:t xml:space="preserve">      </w:t>
      </w:r>
      <w:r>
        <w:rPr>
          <w:rFonts w:hint="eastAsia" w:ascii="宋体" w:hAnsi="宋体" w:cs="宋体"/>
          <w:sz w:val="28"/>
          <w:szCs w:val="28"/>
          <w:u w:val="single"/>
          <w:lang w:val="zh-CN"/>
        </w:rPr>
        <w:t xml:space="preserve">                            </w:t>
      </w:r>
      <w:r>
        <w:rPr>
          <w:rFonts w:hint="eastAsia" w:ascii="宋体" w:hAnsi="宋体" w:cs="宋体"/>
          <w:sz w:val="28"/>
          <w:szCs w:val="28"/>
          <w:lang w:val="zh-CN"/>
        </w:rPr>
        <w:t>(投标单位全称)授权</w:t>
      </w:r>
      <w:r>
        <w:rPr>
          <w:rFonts w:hint="eastAsia" w:ascii="宋体" w:hAnsi="宋体" w:cs="宋体"/>
          <w:sz w:val="28"/>
          <w:szCs w:val="28"/>
          <w:u w:val="single"/>
          <w:lang w:val="zh-CN"/>
        </w:rPr>
        <w:t xml:space="preserve">              </w:t>
      </w:r>
    </w:p>
    <w:p>
      <w:pPr>
        <w:snapToGrid w:val="0"/>
        <w:spacing w:line="360" w:lineRule="auto"/>
        <w:rPr>
          <w:rFonts w:ascii="宋体" w:hAnsi="宋体" w:cs="宋体"/>
          <w:sz w:val="28"/>
          <w:szCs w:val="28"/>
        </w:rPr>
      </w:pPr>
      <w:r>
        <w:rPr>
          <w:rFonts w:hint="eastAsia" w:ascii="宋体" w:hAnsi="宋体" w:cs="宋体"/>
          <w:sz w:val="28"/>
          <w:szCs w:val="28"/>
          <w:u w:val="single"/>
          <w:lang w:val="zh-CN"/>
        </w:rPr>
        <w:t xml:space="preserve">                             </w:t>
      </w:r>
      <w:r>
        <w:rPr>
          <w:rFonts w:hint="eastAsia" w:ascii="宋体" w:hAnsi="宋体" w:cs="宋体"/>
          <w:sz w:val="28"/>
          <w:szCs w:val="28"/>
          <w:lang w:val="zh-CN"/>
        </w:rPr>
        <w:t>（全名、职务）为全权代表，参加贵方组织</w:t>
      </w:r>
      <w:r>
        <w:rPr>
          <w:rFonts w:hint="eastAsia" w:ascii="宋体" w:hAnsi="宋体" w:cs="宋体"/>
          <w:spacing w:val="20"/>
          <w:sz w:val="28"/>
          <w:szCs w:val="28"/>
        </w:rPr>
        <w:t>的</w:t>
      </w:r>
      <w:r>
        <w:rPr>
          <w:rFonts w:hint="eastAsia" w:ascii="宋体" w:hAnsi="宋体" w:cs="宋体"/>
          <w:b/>
          <w:sz w:val="28"/>
          <w:szCs w:val="28"/>
          <w:u w:val="single"/>
          <w:lang w:val="zh-CN"/>
        </w:rPr>
        <w:t>笃学楼202语音室更新项目</w:t>
      </w:r>
      <w:r>
        <w:rPr>
          <w:rFonts w:hint="eastAsia" w:ascii="宋体" w:hAnsi="宋体" w:cs="宋体"/>
          <w:sz w:val="28"/>
          <w:szCs w:val="28"/>
          <w:lang w:val="zh-CN"/>
        </w:rPr>
        <w:t>（项目编号：</w:t>
      </w:r>
      <w:r>
        <w:rPr>
          <w:rFonts w:hint="eastAsia" w:ascii="宋体" w:hAnsi="宋体" w:cs="宋体"/>
          <w:b/>
          <w:sz w:val="28"/>
          <w:szCs w:val="28"/>
          <w:u w:val="single"/>
          <w:lang w:val="zh-CN"/>
        </w:rPr>
        <w:t>衢院招</w:t>
      </w:r>
      <w:r>
        <w:rPr>
          <w:rFonts w:hint="eastAsia" w:ascii="宋体" w:hAnsi="宋体" w:cs="宋体"/>
          <w:b/>
          <w:sz w:val="28"/>
          <w:szCs w:val="28"/>
          <w:u w:val="single"/>
        </w:rPr>
        <w:t>2021-25</w:t>
      </w:r>
      <w:r>
        <w:rPr>
          <w:rFonts w:hint="eastAsia" w:ascii="宋体" w:hAnsi="宋体" w:cs="宋体"/>
          <w:sz w:val="28"/>
          <w:szCs w:val="28"/>
          <w:lang w:val="zh-CN"/>
        </w:rPr>
        <w:t>）招标有关活动，并进行投标。为此：</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1.提供投标须知规定的全部投标文件。</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lang w:val="zh-CN"/>
        </w:rPr>
        <w:t>2.投标文件有效期为</w:t>
      </w:r>
      <w:r>
        <w:rPr>
          <w:rFonts w:hint="eastAsia" w:ascii="宋体" w:hAnsi="宋体" w:cs="宋体"/>
          <w:sz w:val="28"/>
          <w:szCs w:val="28"/>
        </w:rPr>
        <w:t>投标截止日起</w:t>
      </w:r>
      <w:r>
        <w:rPr>
          <w:rFonts w:hint="eastAsia" w:ascii="宋体" w:hAnsi="宋体" w:cs="宋体"/>
          <w:sz w:val="28"/>
          <w:szCs w:val="28"/>
          <w:u w:val="single"/>
          <w:lang w:val="zh-CN"/>
        </w:rPr>
        <w:t xml:space="preserve">  </w:t>
      </w:r>
      <w:r>
        <w:rPr>
          <w:rFonts w:hint="eastAsia" w:ascii="宋体" w:hAnsi="宋体" w:cs="宋体"/>
          <w:sz w:val="28"/>
          <w:szCs w:val="28"/>
          <w:u w:val="single"/>
        </w:rPr>
        <w:t>90</w:t>
      </w:r>
      <w:r>
        <w:rPr>
          <w:rFonts w:hint="eastAsia" w:ascii="宋体" w:hAnsi="宋体" w:cs="宋体"/>
          <w:sz w:val="28"/>
          <w:szCs w:val="28"/>
          <w:u w:val="single"/>
          <w:lang w:val="zh-CN"/>
        </w:rPr>
        <w:t xml:space="preserve">  </w:t>
      </w:r>
      <w:r>
        <w:rPr>
          <w:rFonts w:hint="eastAsia" w:ascii="宋体" w:hAnsi="宋体" w:cs="宋体"/>
          <w:sz w:val="28"/>
          <w:szCs w:val="28"/>
          <w:lang w:val="zh-CN"/>
        </w:rPr>
        <w:t>天</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rPr>
        <w:t>3</w:t>
      </w:r>
      <w:r>
        <w:rPr>
          <w:rFonts w:hint="eastAsia" w:ascii="宋体" w:hAnsi="宋体" w:cs="宋体"/>
          <w:sz w:val="28"/>
          <w:szCs w:val="28"/>
          <w:lang w:val="zh-CN"/>
        </w:rPr>
        <w:t>.投标人已详细审查全部招标文件，同意投标须知的各项要求。</w:t>
      </w:r>
    </w:p>
    <w:p>
      <w:pPr>
        <w:autoSpaceDE w:val="0"/>
        <w:autoSpaceDN w:val="0"/>
        <w:adjustRightInd w:val="0"/>
        <w:spacing w:line="360" w:lineRule="auto"/>
        <w:ind w:firstLine="56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zh-CN"/>
        </w:rPr>
        <w:t>.若中标，投标人将按招标文件规定履行合同责任和义务。</w:t>
      </w:r>
    </w:p>
    <w:p>
      <w:pPr>
        <w:autoSpaceDE w:val="0"/>
        <w:autoSpaceDN w:val="0"/>
        <w:adjustRightInd w:val="0"/>
        <w:spacing w:line="360" w:lineRule="auto"/>
        <w:ind w:firstLine="560" w:firstLineChars="200"/>
        <w:jc w:val="left"/>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zh-CN"/>
        </w:rPr>
        <w:t>.投标人同意提供按照贵方要求的与其投标有关的一切数据或资料，并保证其真实性、合法性。</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地址：</w:t>
      </w:r>
      <w:r>
        <w:rPr>
          <w:rFonts w:hint="eastAsia" w:ascii="宋体" w:hAnsi="宋体" w:cs="宋体"/>
          <w:sz w:val="28"/>
          <w:szCs w:val="28"/>
          <w:u w:val="single"/>
          <w:lang w:val="zh-CN"/>
        </w:rPr>
        <w:t xml:space="preserve">                  </w:t>
      </w:r>
      <w:r>
        <w:rPr>
          <w:rFonts w:hint="eastAsia" w:ascii="宋体" w:hAnsi="宋体" w:cs="宋体"/>
          <w:sz w:val="28"/>
          <w:szCs w:val="28"/>
          <w:lang w:val="zh-CN"/>
        </w:rPr>
        <w:t>邮编：</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lang w:val="zh-CN"/>
        </w:rPr>
      </w:pPr>
      <w:r>
        <w:rPr>
          <w:rFonts w:hint="eastAsia" w:ascii="宋体" w:hAnsi="宋体" w:cs="宋体"/>
          <w:sz w:val="28"/>
          <w:szCs w:val="28"/>
          <w:lang w:val="zh-CN"/>
        </w:rPr>
        <w:t>电话：</w:t>
      </w:r>
      <w:r>
        <w:rPr>
          <w:rFonts w:hint="eastAsia" w:ascii="宋体" w:hAnsi="宋体" w:cs="宋体"/>
          <w:sz w:val="28"/>
          <w:szCs w:val="28"/>
          <w:u w:val="single"/>
          <w:lang w:val="zh-CN"/>
        </w:rPr>
        <w:t xml:space="preserve">                  </w:t>
      </w:r>
      <w:r>
        <w:rPr>
          <w:rFonts w:hint="eastAsia" w:ascii="宋体" w:hAnsi="宋体" w:cs="宋体"/>
          <w:sz w:val="28"/>
          <w:szCs w:val="28"/>
          <w:lang w:val="zh-CN"/>
        </w:rPr>
        <w:t>传真：</w:t>
      </w:r>
      <w:r>
        <w:rPr>
          <w:rFonts w:hint="eastAsia" w:ascii="宋体" w:hAnsi="宋体" w:cs="宋体"/>
          <w:sz w:val="28"/>
          <w:szCs w:val="28"/>
          <w:u w:val="single"/>
          <w:lang w:val="zh-CN"/>
        </w:rPr>
        <w:t xml:space="preserve">               </w:t>
      </w:r>
    </w:p>
    <w:p>
      <w:pPr>
        <w:autoSpaceDE w:val="0"/>
        <w:autoSpaceDN w:val="0"/>
        <w:adjustRightInd w:val="0"/>
        <w:spacing w:line="360" w:lineRule="auto"/>
        <w:ind w:left="540" w:firstLine="30"/>
        <w:jc w:val="left"/>
        <w:rPr>
          <w:rFonts w:ascii="宋体" w:hAnsi="宋体" w:cs="宋体"/>
          <w:sz w:val="28"/>
          <w:szCs w:val="28"/>
        </w:rPr>
      </w:pPr>
      <w:r>
        <w:rPr>
          <w:rFonts w:hint="eastAsia" w:ascii="宋体" w:hAnsi="宋体" w:cs="宋体"/>
          <w:sz w:val="28"/>
          <w:szCs w:val="28"/>
          <w:lang w:val="zh-CN"/>
        </w:rPr>
        <w:t>投标人名称：</w:t>
      </w:r>
      <w:r>
        <w:rPr>
          <w:rFonts w:hint="eastAsia" w:ascii="宋体" w:hAnsi="宋体" w:cs="宋体"/>
          <w:sz w:val="28"/>
          <w:szCs w:val="28"/>
          <w:u w:val="single"/>
          <w:lang w:val="zh-CN"/>
        </w:rPr>
        <w:t xml:space="preserve">                         </w:t>
      </w:r>
      <w:r>
        <w:rPr>
          <w:rFonts w:hint="eastAsia" w:ascii="宋体" w:hAnsi="宋体" w:cs="宋体"/>
          <w:sz w:val="28"/>
          <w:szCs w:val="28"/>
          <w:lang w:val="zh-CN"/>
        </w:rPr>
        <w:t>（公章）</w:t>
      </w:r>
    </w:p>
    <w:p>
      <w:pPr>
        <w:autoSpaceDE w:val="0"/>
        <w:autoSpaceDN w:val="0"/>
        <w:adjustRightInd w:val="0"/>
        <w:spacing w:line="360" w:lineRule="auto"/>
        <w:ind w:firstLine="560" w:firstLineChars="200"/>
        <w:jc w:val="left"/>
        <w:rPr>
          <w:rFonts w:ascii="宋体" w:hAnsi="宋体" w:cs="宋体"/>
          <w:sz w:val="28"/>
          <w:szCs w:val="28"/>
          <w:u w:val="single"/>
          <w:lang w:val="zh-CN"/>
        </w:rPr>
      </w:pPr>
      <w:r>
        <w:rPr>
          <w:rFonts w:hint="eastAsia" w:ascii="宋体" w:hAnsi="宋体" w:cs="宋体"/>
          <w:sz w:val="28"/>
          <w:szCs w:val="28"/>
          <w:lang w:val="zh-CN"/>
        </w:rPr>
        <w:t>全权代表签字：</w:t>
      </w:r>
      <w:r>
        <w:rPr>
          <w:rFonts w:hint="eastAsia" w:ascii="宋体" w:hAnsi="宋体" w:cs="宋体"/>
          <w:sz w:val="28"/>
          <w:szCs w:val="28"/>
          <w:u w:val="single"/>
          <w:lang w:val="zh-CN"/>
        </w:rPr>
        <w:t xml:space="preserve">               </w:t>
      </w:r>
      <w:r>
        <w:rPr>
          <w:rFonts w:hint="eastAsia" w:ascii="宋体" w:hAnsi="宋体" w:cs="宋体"/>
          <w:sz w:val="28"/>
          <w:szCs w:val="28"/>
          <w:lang w:val="zh-CN"/>
        </w:rPr>
        <w:t>投标日期：</w:t>
      </w:r>
      <w:r>
        <w:rPr>
          <w:rFonts w:hint="eastAsia" w:ascii="宋体" w:hAnsi="宋体" w:cs="宋体"/>
          <w:sz w:val="28"/>
          <w:szCs w:val="28"/>
          <w:u w:val="single"/>
          <w:lang w:val="zh-CN"/>
        </w:rPr>
        <w:t xml:space="preserve">      </w:t>
      </w:r>
      <w:r>
        <w:rPr>
          <w:rFonts w:hint="eastAsia" w:ascii="宋体" w:hAnsi="宋体" w:cs="宋体"/>
          <w:sz w:val="28"/>
          <w:szCs w:val="28"/>
          <w:lang w:val="zh-CN"/>
        </w:rPr>
        <w:t>年</w:t>
      </w:r>
      <w:r>
        <w:rPr>
          <w:rFonts w:hint="eastAsia" w:ascii="宋体" w:hAnsi="宋体" w:cs="宋体"/>
          <w:sz w:val="28"/>
          <w:szCs w:val="28"/>
          <w:u w:val="single"/>
          <w:lang w:val="zh-CN"/>
        </w:rPr>
        <w:t xml:space="preserve">   </w:t>
      </w:r>
      <w:r>
        <w:rPr>
          <w:rFonts w:hint="eastAsia" w:ascii="宋体" w:hAnsi="宋体" w:cs="宋体"/>
          <w:sz w:val="28"/>
          <w:szCs w:val="28"/>
          <w:lang w:val="zh-CN"/>
        </w:rPr>
        <w:t>月</w:t>
      </w:r>
      <w:r>
        <w:rPr>
          <w:rFonts w:hint="eastAsia" w:ascii="宋体" w:hAnsi="宋体" w:cs="宋体"/>
          <w:sz w:val="28"/>
          <w:szCs w:val="28"/>
          <w:u w:val="single"/>
          <w:lang w:val="zh-CN"/>
        </w:rPr>
        <w:t xml:space="preserve">   </w:t>
      </w:r>
    </w:p>
    <w:p>
      <w:pPr>
        <w:rPr>
          <w:rFonts w:ascii="宋体" w:hAnsi="宋体" w:cs="宋体"/>
        </w:rPr>
      </w:pPr>
    </w:p>
    <w:p>
      <w:pPr>
        <w:rPr>
          <w:rFonts w:ascii="宋体" w:hAnsi="宋体" w:cs="宋体"/>
        </w:rPr>
      </w:pPr>
    </w:p>
    <w:p>
      <w:pPr>
        <w:rPr>
          <w:rFonts w:ascii="宋体" w:hAnsi="宋体" w:cs="宋体"/>
        </w:rPr>
      </w:pPr>
    </w:p>
    <w:p>
      <w:pPr>
        <w:spacing w:line="500" w:lineRule="exact"/>
        <w:outlineLvl w:val="1"/>
        <w:rPr>
          <w:rFonts w:ascii="宋体" w:hAnsi="宋体" w:cs="宋体"/>
          <w:b/>
          <w:sz w:val="28"/>
          <w:szCs w:val="28"/>
        </w:rPr>
      </w:pPr>
    </w:p>
    <w:p>
      <w:pPr>
        <w:spacing w:line="360" w:lineRule="auto"/>
        <w:outlineLvl w:val="1"/>
        <w:rPr>
          <w:rFonts w:ascii="宋体" w:hAnsi="宋体" w:cs="宋体"/>
          <w:b/>
          <w:sz w:val="28"/>
          <w:szCs w:val="28"/>
        </w:rPr>
      </w:pPr>
      <w:r>
        <w:rPr>
          <w:rFonts w:hint="eastAsia" w:ascii="宋体" w:hAnsi="宋体" w:cs="宋体"/>
          <w:b/>
          <w:sz w:val="28"/>
          <w:szCs w:val="28"/>
        </w:rPr>
        <w:t>格式三:</w:t>
      </w:r>
    </w:p>
    <w:p>
      <w:pPr>
        <w:widowControl/>
        <w:adjustRightInd w:val="0"/>
        <w:spacing w:line="360" w:lineRule="auto"/>
        <w:ind w:firstLine="420"/>
        <w:jc w:val="center"/>
        <w:rPr>
          <w:rFonts w:ascii="宋体" w:hAnsi="宋体" w:cs="宋体"/>
          <w:b/>
          <w:bCs/>
          <w:kern w:val="0"/>
          <w:sz w:val="32"/>
          <w:szCs w:val="32"/>
          <w:lang w:val="zh-CN"/>
        </w:rPr>
      </w:pPr>
      <w:r>
        <w:rPr>
          <w:rFonts w:hint="eastAsia" w:ascii="宋体" w:hAnsi="宋体" w:cs="宋体"/>
          <w:b/>
          <w:bCs/>
          <w:kern w:val="0"/>
          <w:sz w:val="32"/>
          <w:szCs w:val="32"/>
          <w:lang w:val="zh-CN"/>
        </w:rPr>
        <w:t>法定代表人授权书</w:t>
      </w:r>
    </w:p>
    <w:p>
      <w:pPr>
        <w:widowControl/>
        <w:adjustRightInd w:val="0"/>
        <w:spacing w:line="360" w:lineRule="auto"/>
        <w:ind w:firstLine="420"/>
        <w:jc w:val="left"/>
        <w:rPr>
          <w:rFonts w:ascii="宋体" w:hAnsi="宋体" w:cs="宋体"/>
          <w:kern w:val="0"/>
          <w:sz w:val="36"/>
          <w:szCs w:val="36"/>
          <w:lang w:val="zh-CN"/>
        </w:rPr>
      </w:pPr>
    </w:p>
    <w:p>
      <w:pPr>
        <w:widowControl/>
        <w:adjustRightInd w:val="0"/>
        <w:spacing w:line="360" w:lineRule="auto"/>
        <w:jc w:val="left"/>
        <w:rPr>
          <w:rFonts w:ascii="宋体" w:hAnsi="宋体" w:cs="宋体"/>
          <w:b/>
          <w:kern w:val="0"/>
          <w:sz w:val="28"/>
          <w:szCs w:val="28"/>
        </w:rPr>
      </w:pPr>
      <w:r>
        <w:rPr>
          <w:rFonts w:hint="eastAsia" w:ascii="宋体" w:hAnsi="宋体" w:cs="宋体"/>
          <w:b/>
          <w:kern w:val="0"/>
          <w:sz w:val="28"/>
          <w:szCs w:val="28"/>
          <w:lang w:val="zh-CN"/>
        </w:rPr>
        <w:t>致：衢州学院</w:t>
      </w:r>
    </w:p>
    <w:p>
      <w:pPr>
        <w:snapToGrid w:val="0"/>
        <w:spacing w:line="360" w:lineRule="auto"/>
        <w:ind w:firstLine="560" w:firstLineChars="200"/>
        <w:rPr>
          <w:rFonts w:ascii="宋体" w:hAnsi="宋体" w:cs="宋体"/>
          <w:kern w:val="0"/>
          <w:sz w:val="28"/>
          <w:szCs w:val="28"/>
          <w:lang w:val="zh-CN"/>
        </w:rPr>
      </w:pP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s="宋体"/>
          <w:kern w:val="0"/>
          <w:sz w:val="28"/>
          <w:szCs w:val="28"/>
          <w:lang w:val="zh-CN"/>
        </w:rPr>
        <w:t>（投标单位全称）</w:t>
      </w:r>
      <w:r>
        <w:rPr>
          <w:rFonts w:hint="eastAsia" w:ascii="宋体" w:hAnsi="宋体" w:cs="宋体"/>
          <w:kern w:val="0"/>
          <w:sz w:val="28"/>
          <w:szCs w:val="36"/>
          <w:u w:val="single"/>
          <w:lang w:val="zh-CN"/>
        </w:rPr>
        <w:t xml:space="preserve">                        </w:t>
      </w:r>
      <w:r>
        <w:rPr>
          <w:rFonts w:hint="eastAsia" w:ascii="宋体" w:hAnsi="宋体" w:cs="宋体"/>
          <w:kern w:val="0"/>
          <w:sz w:val="28"/>
          <w:szCs w:val="36"/>
          <w:u w:val="single"/>
        </w:rPr>
        <w:t xml:space="preserve">  </w:t>
      </w:r>
      <w:r>
        <w:rPr>
          <w:rFonts w:hint="eastAsia" w:ascii="宋体" w:hAnsi="宋体" w:cs="宋体"/>
          <w:kern w:val="0"/>
          <w:sz w:val="28"/>
          <w:szCs w:val="36"/>
          <w:u w:val="single"/>
          <w:lang w:val="zh-CN"/>
        </w:rPr>
        <w:t xml:space="preserve"> </w:t>
      </w:r>
      <w:r>
        <w:rPr>
          <w:rFonts w:hint="eastAsia" w:ascii="宋体" w:hAnsi="宋体" w:cs="宋体"/>
          <w:kern w:val="0"/>
          <w:sz w:val="28"/>
          <w:szCs w:val="28"/>
          <w:lang w:val="zh-CN"/>
        </w:rPr>
        <w:t>法定代表人</w:t>
      </w:r>
      <w:r>
        <w:rPr>
          <w:rFonts w:hint="eastAsia" w:ascii="宋体" w:hAnsi="宋体" w:cs="宋体"/>
          <w:kern w:val="0"/>
          <w:sz w:val="28"/>
          <w:szCs w:val="36"/>
          <w:u w:val="single"/>
          <w:lang w:val="zh-CN"/>
        </w:rPr>
        <w:t xml:space="preserve">  </w:t>
      </w:r>
      <w:r>
        <w:rPr>
          <w:rFonts w:hint="eastAsia" w:ascii="宋体" w:hAnsi="宋体" w:cs="宋体"/>
          <w:kern w:val="0"/>
          <w:sz w:val="28"/>
          <w:szCs w:val="36"/>
          <w:u w:val="single"/>
        </w:rPr>
        <w:t xml:space="preserve">   </w:t>
      </w:r>
      <w:r>
        <w:rPr>
          <w:rFonts w:hint="eastAsia" w:ascii="宋体" w:hAnsi="宋体" w:cs="宋体"/>
          <w:kern w:val="0"/>
          <w:sz w:val="28"/>
          <w:szCs w:val="36"/>
          <w:u w:val="single"/>
          <w:lang w:val="zh-CN"/>
        </w:rPr>
        <w:t xml:space="preserve">  </w:t>
      </w:r>
      <w:r>
        <w:rPr>
          <w:rFonts w:hint="eastAsia" w:ascii="宋体" w:hAnsi="宋体" w:cs="宋体"/>
          <w:kern w:val="0"/>
          <w:sz w:val="28"/>
          <w:szCs w:val="28"/>
        </w:rPr>
        <w:t>(姓名、职务</w:t>
      </w:r>
      <w:r>
        <w:rPr>
          <w:rFonts w:hint="eastAsia" w:ascii="宋体" w:hAnsi="宋体" w:cs="宋体"/>
          <w:kern w:val="0"/>
          <w:sz w:val="28"/>
          <w:szCs w:val="28"/>
          <w:lang w:val="zh-CN"/>
        </w:rPr>
        <w:t>)</w:t>
      </w:r>
      <w:r>
        <w:rPr>
          <w:rFonts w:hint="eastAsia" w:ascii="宋体" w:hAnsi="宋体" w:cs="宋体"/>
          <w:kern w:val="0"/>
          <w:sz w:val="28"/>
          <w:szCs w:val="36"/>
          <w:u w:val="single"/>
          <w:lang w:val="zh-CN"/>
        </w:rPr>
        <w:t xml:space="preserve">                </w:t>
      </w:r>
      <w:r>
        <w:rPr>
          <w:rFonts w:hint="eastAsia" w:ascii="宋体" w:hAnsi="宋体" w:cs="宋体"/>
          <w:kern w:val="0"/>
          <w:sz w:val="28"/>
          <w:szCs w:val="28"/>
          <w:lang w:val="zh-CN"/>
        </w:rPr>
        <w:t>授权</w:t>
      </w:r>
      <w:r>
        <w:rPr>
          <w:rFonts w:hint="eastAsia" w:ascii="宋体" w:hAnsi="宋体" w:cs="宋体"/>
          <w:kern w:val="0"/>
          <w:sz w:val="28"/>
          <w:szCs w:val="36"/>
          <w:u w:val="single"/>
          <w:lang w:val="zh-CN"/>
        </w:rPr>
        <w:t xml:space="preserve">                </w:t>
      </w:r>
      <w:r>
        <w:rPr>
          <w:rFonts w:hint="eastAsia" w:ascii="宋体" w:hAnsi="宋体" w:cs="宋体"/>
          <w:kern w:val="0"/>
          <w:sz w:val="28"/>
          <w:szCs w:val="28"/>
          <w:lang w:val="zh-CN"/>
        </w:rPr>
        <w:t>（全权代表姓名、职务）为全权代表，参加</w:t>
      </w:r>
      <w:r>
        <w:rPr>
          <w:rFonts w:hint="eastAsia" w:ascii="宋体" w:hAnsi="宋体" w:cs="宋体"/>
          <w:b/>
          <w:bCs/>
          <w:kern w:val="0"/>
          <w:sz w:val="28"/>
          <w:szCs w:val="28"/>
          <w:u w:val="single"/>
          <w:lang w:val="zh-CN"/>
        </w:rPr>
        <w:t>笃学楼202语音室更新项目</w:t>
      </w:r>
      <w:r>
        <w:rPr>
          <w:rFonts w:hint="eastAsia" w:ascii="宋体" w:hAnsi="宋体" w:cs="宋体"/>
          <w:kern w:val="0"/>
          <w:sz w:val="28"/>
          <w:szCs w:val="28"/>
          <w:lang w:val="zh-CN"/>
        </w:rPr>
        <w:t>（项目编号：</w:t>
      </w:r>
      <w:r>
        <w:rPr>
          <w:rFonts w:hint="eastAsia" w:ascii="宋体" w:hAnsi="宋体" w:cs="宋体"/>
          <w:b/>
          <w:bCs/>
          <w:kern w:val="0"/>
          <w:sz w:val="28"/>
          <w:szCs w:val="28"/>
          <w:u w:val="single"/>
          <w:lang w:val="zh-CN"/>
        </w:rPr>
        <w:t>衢院招</w:t>
      </w:r>
      <w:r>
        <w:rPr>
          <w:rFonts w:hint="eastAsia" w:ascii="宋体" w:hAnsi="宋体" w:cs="宋体"/>
          <w:b/>
          <w:bCs/>
          <w:kern w:val="0"/>
          <w:sz w:val="28"/>
          <w:szCs w:val="28"/>
          <w:u w:val="single"/>
        </w:rPr>
        <w:t>2021-25</w:t>
      </w:r>
      <w:r>
        <w:rPr>
          <w:rFonts w:hint="eastAsia" w:ascii="宋体" w:hAnsi="宋体" w:cs="宋体"/>
          <w:kern w:val="0"/>
          <w:sz w:val="28"/>
          <w:szCs w:val="28"/>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ascii="宋体" w:hAnsi="宋体"/>
          <w:sz w:val="28"/>
          <w:szCs w:val="28"/>
          <w:lang w:val="zh-CN"/>
        </w:rPr>
      </w:pPr>
      <w:r>
        <w:rPr>
          <w:rFonts w:hint="eastAsia" w:ascii="宋体" w:hAnsi="宋体"/>
          <w:sz w:val="28"/>
          <w:szCs w:val="28"/>
          <w:lang w:val="zh-CN"/>
        </w:rPr>
        <w:t>全权代表无转委托权，特此委托。</w:t>
      </w:r>
    </w:p>
    <w:p>
      <w:pPr>
        <w:snapToGrid w:val="0"/>
        <w:spacing w:line="360" w:lineRule="auto"/>
        <w:ind w:firstLine="843" w:firstLineChars="300"/>
        <w:rPr>
          <w:rFonts w:ascii="宋体" w:hAnsi="宋体" w:cs="宋体"/>
          <w:b/>
          <w:bCs/>
          <w:kern w:val="0"/>
          <w:sz w:val="28"/>
          <w:szCs w:val="28"/>
          <w:u w:val="single"/>
        </w:rPr>
      </w:pPr>
    </w:p>
    <w:p>
      <w:pPr>
        <w:widowControl/>
        <w:adjustRightInd w:val="0"/>
        <w:spacing w:line="360" w:lineRule="auto"/>
        <w:ind w:left="150" w:firstLine="420"/>
        <w:jc w:val="center"/>
        <w:rPr>
          <w:rFonts w:ascii="宋体" w:hAnsi="宋体" w:cs="宋体"/>
          <w:kern w:val="0"/>
          <w:sz w:val="36"/>
          <w:szCs w:val="36"/>
          <w:lang w:val="zh-CN"/>
        </w:rPr>
      </w:pPr>
      <w:r>
        <w:rPr>
          <w:rFonts w:hint="eastAsia" w:ascii="宋体" w:hAnsi="宋体" w:cs="宋体"/>
          <w:kern w:val="0"/>
          <w:sz w:val="36"/>
          <w:szCs w:val="36"/>
          <w:lang w:val="zh-CN"/>
        </w:rPr>
        <w:t xml:space="preserve">     </w:t>
      </w:r>
    </w:p>
    <w:p>
      <w:pPr>
        <w:widowControl/>
        <w:adjustRightInd w:val="0"/>
        <w:spacing w:line="360" w:lineRule="auto"/>
        <w:ind w:left="142" w:leftChars="71" w:firstLine="2704" w:firstLineChars="966"/>
        <w:rPr>
          <w:rFonts w:ascii="宋体" w:hAnsi="宋体" w:cs="宋体"/>
          <w:kern w:val="0"/>
          <w:sz w:val="28"/>
          <w:szCs w:val="28"/>
        </w:rPr>
      </w:pPr>
      <w:r>
        <w:rPr>
          <w:rFonts w:hint="eastAsia" w:ascii="宋体" w:hAnsi="宋体" w:cs="宋体"/>
          <w:kern w:val="0"/>
          <w:sz w:val="28"/>
          <w:szCs w:val="28"/>
        </w:rPr>
        <w:t xml:space="preserve">            </w:t>
      </w:r>
      <w:r>
        <w:rPr>
          <w:rFonts w:hint="eastAsia" w:ascii="宋体" w:hAnsi="宋体" w:cs="宋体"/>
          <w:kern w:val="0"/>
          <w:sz w:val="28"/>
          <w:szCs w:val="28"/>
          <w:lang w:val="zh-CN"/>
        </w:rPr>
        <w:t>法定代表人签字或签章：</w:t>
      </w:r>
    </w:p>
    <w:p>
      <w:pPr>
        <w:widowControl/>
        <w:adjustRightInd w:val="0"/>
        <w:spacing w:line="360" w:lineRule="auto"/>
        <w:ind w:firstLine="5320" w:firstLineChars="1900"/>
        <w:jc w:val="left"/>
        <w:rPr>
          <w:rFonts w:ascii="宋体" w:hAnsi="宋体" w:cs="宋体"/>
          <w:kern w:val="0"/>
          <w:sz w:val="28"/>
          <w:szCs w:val="28"/>
        </w:rPr>
      </w:pPr>
      <w:r>
        <w:rPr>
          <w:rFonts w:hint="eastAsia" w:ascii="宋体" w:hAnsi="宋体" w:cs="宋体"/>
          <w:kern w:val="0"/>
          <w:sz w:val="28"/>
          <w:szCs w:val="28"/>
          <w:lang w:val="zh-CN"/>
        </w:rPr>
        <w:t>单位公章：</w:t>
      </w:r>
    </w:p>
    <w:p>
      <w:pPr>
        <w:widowControl/>
        <w:adjustRightInd w:val="0"/>
        <w:spacing w:line="360" w:lineRule="auto"/>
        <w:ind w:left="150" w:firstLine="1680"/>
        <w:jc w:val="center"/>
        <w:rPr>
          <w:rFonts w:ascii="宋体" w:hAnsi="宋体" w:cs="宋体"/>
          <w:kern w:val="0"/>
          <w:sz w:val="28"/>
          <w:szCs w:val="28"/>
        </w:rPr>
      </w:pPr>
      <w:r>
        <w:rPr>
          <w:rFonts w:hint="eastAsia" w:ascii="宋体" w:hAnsi="宋体" w:cs="宋体"/>
          <w:kern w:val="0"/>
          <w:sz w:val="36"/>
          <w:szCs w:val="36"/>
          <w:lang w:val="zh-CN"/>
        </w:rPr>
        <w:t xml:space="preserve">                </w:t>
      </w:r>
      <w:r>
        <w:rPr>
          <w:rFonts w:hint="eastAsia" w:ascii="宋体" w:hAnsi="宋体" w:cs="宋体"/>
          <w:kern w:val="0"/>
          <w:sz w:val="28"/>
          <w:szCs w:val="28"/>
          <w:u w:val="single"/>
          <w:lang w:val="zh-CN"/>
        </w:rPr>
        <w:t xml:space="preserve">       </w:t>
      </w:r>
      <w:r>
        <w:rPr>
          <w:rFonts w:hint="eastAsia" w:ascii="宋体" w:hAnsi="宋体" w:cs="宋体"/>
          <w:kern w:val="0"/>
          <w:sz w:val="28"/>
          <w:szCs w:val="28"/>
          <w:lang w:val="zh-CN"/>
        </w:rPr>
        <w:t>年</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月</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日</w:t>
      </w:r>
    </w:p>
    <w:p>
      <w:pPr>
        <w:widowControl/>
        <w:adjustRightInd w:val="0"/>
        <w:spacing w:line="360" w:lineRule="auto"/>
        <w:jc w:val="left"/>
        <w:rPr>
          <w:rFonts w:ascii="宋体" w:hAnsi="宋体" w:cs="宋体"/>
          <w:kern w:val="0"/>
          <w:sz w:val="28"/>
          <w:szCs w:val="28"/>
          <w:lang w:val="zh-CN"/>
        </w:rPr>
      </w:pPr>
    </w:p>
    <w:p>
      <w:pPr>
        <w:widowControl/>
        <w:adjustRightInd w:val="0"/>
        <w:spacing w:line="360" w:lineRule="auto"/>
        <w:jc w:val="left"/>
        <w:rPr>
          <w:rFonts w:ascii="宋体" w:hAnsi="宋体" w:cs="宋体"/>
          <w:kern w:val="0"/>
          <w:sz w:val="28"/>
          <w:szCs w:val="28"/>
        </w:rPr>
      </w:pPr>
      <w:r>
        <w:rPr>
          <w:rFonts w:hint="eastAsia" w:ascii="宋体" w:hAnsi="宋体" w:cs="宋体"/>
          <w:kern w:val="0"/>
          <w:sz w:val="28"/>
          <w:szCs w:val="28"/>
          <w:lang w:val="zh-CN"/>
        </w:rPr>
        <w:t>全权代表姓名：</w:t>
      </w:r>
      <w:r>
        <w:rPr>
          <w:rFonts w:hint="eastAsia" w:ascii="宋体" w:hAnsi="宋体" w:cs="宋体"/>
          <w:kern w:val="0"/>
          <w:sz w:val="36"/>
          <w:szCs w:val="36"/>
          <w:u w:val="single"/>
          <w:lang w:val="zh-CN"/>
        </w:rPr>
        <w:t xml:space="preserve">              </w:t>
      </w:r>
    </w:p>
    <w:p>
      <w:pPr>
        <w:widowControl/>
        <w:adjustRightInd w:val="0"/>
        <w:spacing w:line="360" w:lineRule="auto"/>
        <w:jc w:val="left"/>
        <w:rPr>
          <w:rFonts w:ascii="宋体" w:hAnsi="宋体" w:cs="宋体"/>
          <w:kern w:val="0"/>
          <w:sz w:val="36"/>
          <w:szCs w:val="36"/>
          <w:u w:val="single"/>
          <w:lang w:val="zh-CN"/>
        </w:rPr>
      </w:pPr>
      <w:r>
        <w:rPr>
          <w:rFonts w:hint="eastAsia" w:ascii="宋体" w:hAnsi="宋体" w:cs="宋体"/>
          <w:kern w:val="0"/>
          <w:sz w:val="28"/>
          <w:szCs w:val="28"/>
          <w:lang w:val="zh-CN"/>
        </w:rPr>
        <w:t>职 务：</w:t>
      </w:r>
      <w:r>
        <w:rPr>
          <w:rFonts w:hint="eastAsia" w:ascii="宋体" w:hAnsi="宋体" w:cs="宋体"/>
          <w:kern w:val="0"/>
          <w:sz w:val="36"/>
          <w:szCs w:val="36"/>
          <w:u w:val="single"/>
          <w:lang w:val="zh-CN"/>
        </w:rPr>
        <w:t xml:space="preserve">                    </w:t>
      </w:r>
    </w:p>
    <w:p>
      <w:pPr>
        <w:widowControl/>
        <w:adjustRightInd w:val="0"/>
        <w:spacing w:line="360" w:lineRule="auto"/>
        <w:jc w:val="left"/>
        <w:rPr>
          <w:rFonts w:ascii="宋体" w:hAnsi="宋体" w:cs="宋体"/>
          <w:kern w:val="0"/>
          <w:sz w:val="36"/>
          <w:szCs w:val="36"/>
          <w:u w:val="single"/>
          <w:lang w:val="zh-CN"/>
        </w:rPr>
      </w:pPr>
      <w:r>
        <w:rPr>
          <w:rFonts w:hint="eastAsia" w:ascii="宋体" w:hAnsi="宋体" w:cs="宋体"/>
          <w:kern w:val="0"/>
          <w:sz w:val="28"/>
          <w:szCs w:val="28"/>
          <w:lang w:val="zh-CN"/>
        </w:rPr>
        <w:t>详细通讯地址：</w:t>
      </w:r>
      <w:r>
        <w:rPr>
          <w:rFonts w:hint="eastAsia" w:ascii="宋体" w:hAnsi="宋体" w:cs="宋体"/>
          <w:kern w:val="0"/>
          <w:sz w:val="36"/>
          <w:szCs w:val="36"/>
          <w:u w:val="single"/>
          <w:lang w:val="zh-CN"/>
        </w:rPr>
        <w:t xml:space="preserve">                                   </w:t>
      </w:r>
    </w:p>
    <w:p>
      <w:pPr>
        <w:widowControl/>
        <w:adjustRightInd w:val="0"/>
        <w:spacing w:line="360" w:lineRule="auto"/>
        <w:ind w:left="314" w:hanging="314"/>
        <w:jc w:val="left"/>
        <w:rPr>
          <w:rFonts w:ascii="宋体" w:hAnsi="宋体" w:cs="宋体"/>
          <w:b/>
          <w:sz w:val="28"/>
          <w:szCs w:val="28"/>
        </w:rPr>
      </w:pPr>
      <w:r>
        <w:rPr>
          <w:rFonts w:hint="eastAsia" w:ascii="宋体" w:hAnsi="宋体" w:cs="宋体"/>
          <w:kern w:val="0"/>
          <w:sz w:val="28"/>
          <w:szCs w:val="28"/>
          <w:lang w:val="zh-CN"/>
        </w:rPr>
        <w:t>传真：</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电话：</w:t>
      </w:r>
      <w:r>
        <w:rPr>
          <w:rFonts w:hint="eastAsia" w:ascii="宋体" w:hAnsi="宋体" w:cs="宋体"/>
          <w:kern w:val="0"/>
          <w:sz w:val="36"/>
          <w:szCs w:val="36"/>
          <w:u w:val="single"/>
          <w:lang w:val="zh-CN"/>
        </w:rPr>
        <w:t xml:space="preserve">            </w:t>
      </w:r>
      <w:r>
        <w:rPr>
          <w:rFonts w:hint="eastAsia" w:ascii="宋体" w:hAnsi="宋体" w:cs="宋体"/>
          <w:kern w:val="0"/>
          <w:sz w:val="28"/>
          <w:szCs w:val="28"/>
          <w:lang w:val="zh-CN"/>
        </w:rPr>
        <w:t>邮编：</w:t>
      </w:r>
      <w:r>
        <w:rPr>
          <w:rFonts w:hint="eastAsia" w:ascii="宋体" w:hAnsi="宋体" w:cs="宋体"/>
          <w:kern w:val="0"/>
          <w:sz w:val="36"/>
          <w:szCs w:val="36"/>
          <w:u w:val="single"/>
          <w:lang w:val="zh-CN"/>
        </w:rPr>
        <w:t xml:space="preserve">        </w:t>
      </w:r>
    </w:p>
    <w:p>
      <w:pPr>
        <w:spacing w:line="500" w:lineRule="exact"/>
        <w:outlineLvl w:val="1"/>
        <w:rPr>
          <w:rFonts w:ascii="宋体" w:hAnsi="宋体" w:cs="宋体"/>
          <w:b/>
          <w:sz w:val="28"/>
          <w:szCs w:val="28"/>
        </w:rPr>
      </w:pPr>
    </w:p>
    <w:p>
      <w:pPr>
        <w:spacing w:line="480" w:lineRule="exact"/>
        <w:jc w:val="left"/>
        <w:rPr>
          <w:rFonts w:ascii="宋体" w:hAnsi="宋体" w:cs="宋体"/>
          <w:b/>
          <w:sz w:val="32"/>
          <w:szCs w:val="32"/>
        </w:rPr>
      </w:pPr>
      <w:r>
        <w:rPr>
          <w:rFonts w:hint="eastAsia" w:ascii="宋体" w:hAnsi="宋体" w:cs="宋体"/>
          <w:b/>
          <w:sz w:val="32"/>
          <w:szCs w:val="32"/>
        </w:rPr>
        <w:t>格式四：</w:t>
      </w:r>
    </w:p>
    <w:p>
      <w:pPr>
        <w:spacing w:line="480" w:lineRule="exact"/>
        <w:jc w:val="center"/>
        <w:rPr>
          <w:rFonts w:ascii="宋体" w:hAnsi="宋体" w:cs="宋体"/>
          <w:b/>
          <w:sz w:val="32"/>
          <w:szCs w:val="32"/>
        </w:rPr>
      </w:pPr>
      <w:r>
        <w:rPr>
          <w:rFonts w:hint="eastAsia" w:ascii="宋体" w:hAnsi="宋体" w:cs="宋体"/>
          <w:b/>
          <w:sz w:val="32"/>
          <w:szCs w:val="32"/>
        </w:rPr>
        <w:t>开标一览表</w:t>
      </w:r>
    </w:p>
    <w:p>
      <w:pPr>
        <w:autoSpaceDE w:val="0"/>
        <w:autoSpaceDN w:val="0"/>
        <w:adjustRightInd w:val="0"/>
        <w:ind w:firstLine="281"/>
        <w:rPr>
          <w:rFonts w:ascii="宋体" w:hAnsi="宋体" w:cs="宋体"/>
          <w:b/>
          <w:bCs/>
          <w:sz w:val="24"/>
          <w:lang w:val="zh-CN"/>
        </w:rPr>
      </w:pPr>
    </w:p>
    <w:p>
      <w:pPr>
        <w:autoSpaceDE w:val="0"/>
        <w:autoSpaceDN w:val="0"/>
        <w:adjustRightInd w:val="0"/>
        <w:spacing w:line="360" w:lineRule="auto"/>
        <w:rPr>
          <w:rFonts w:ascii="宋体" w:hAnsi="宋体" w:cs="宋体"/>
          <w:b/>
          <w:sz w:val="28"/>
          <w:szCs w:val="28"/>
          <w:lang w:val="zh-CN"/>
        </w:rPr>
      </w:pPr>
      <w:r>
        <w:rPr>
          <w:rFonts w:hint="eastAsia" w:ascii="宋体" w:hAnsi="宋体" w:cs="宋体"/>
          <w:b/>
          <w:bCs/>
          <w:sz w:val="28"/>
          <w:szCs w:val="28"/>
          <w:lang w:val="zh-CN"/>
        </w:rPr>
        <w:t>项目编号：</w:t>
      </w:r>
      <w:r>
        <w:rPr>
          <w:rFonts w:hint="eastAsia" w:ascii="宋体" w:hAnsi="宋体" w:cs="宋体"/>
          <w:b/>
          <w:sz w:val="28"/>
          <w:szCs w:val="28"/>
          <w:lang w:val="zh-CN"/>
        </w:rPr>
        <w:t>衢院招20</w:t>
      </w:r>
      <w:r>
        <w:rPr>
          <w:rFonts w:hint="eastAsia" w:ascii="宋体" w:hAnsi="宋体" w:cs="宋体"/>
          <w:b/>
          <w:sz w:val="28"/>
          <w:szCs w:val="28"/>
        </w:rPr>
        <w:t>21</w:t>
      </w:r>
      <w:r>
        <w:rPr>
          <w:rFonts w:hint="eastAsia" w:ascii="宋体" w:hAnsi="宋体" w:cs="宋体"/>
          <w:b/>
          <w:sz w:val="28"/>
          <w:szCs w:val="28"/>
          <w:lang w:val="zh-CN"/>
        </w:rPr>
        <w:t>-</w:t>
      </w:r>
      <w:r>
        <w:rPr>
          <w:rFonts w:hint="eastAsia" w:ascii="宋体" w:hAnsi="宋体" w:cs="宋体"/>
          <w:b/>
          <w:sz w:val="28"/>
          <w:szCs w:val="28"/>
        </w:rPr>
        <w:t>25</w:t>
      </w:r>
      <w:r>
        <w:rPr>
          <w:rFonts w:hint="eastAsia" w:ascii="宋体" w:hAnsi="宋体" w:cs="宋体"/>
          <w:b/>
          <w:sz w:val="28"/>
          <w:szCs w:val="28"/>
          <w:lang w:val="zh-CN"/>
        </w:rPr>
        <w:t xml:space="preserve">          </w:t>
      </w:r>
    </w:p>
    <w:p>
      <w:pPr>
        <w:snapToGrid w:val="0"/>
        <w:spacing w:line="360" w:lineRule="auto"/>
        <w:rPr>
          <w:rFonts w:ascii="宋体" w:hAnsi="宋体" w:cs="宋体"/>
          <w:b/>
          <w:sz w:val="28"/>
          <w:szCs w:val="28"/>
          <w:lang w:val="zh-CN"/>
        </w:rPr>
      </w:pPr>
      <w:r>
        <w:rPr>
          <w:rFonts w:hint="eastAsia" w:ascii="宋体" w:hAnsi="宋体" w:cs="宋体"/>
          <w:b/>
          <w:bCs/>
          <w:sz w:val="28"/>
          <w:szCs w:val="28"/>
          <w:lang w:val="zh-CN"/>
        </w:rPr>
        <w:t>项目名称：</w:t>
      </w:r>
      <w:r>
        <w:rPr>
          <w:rFonts w:hint="eastAsia" w:ascii="宋体" w:hAnsi="宋体" w:cs="宋体"/>
          <w:b/>
          <w:spacing w:val="20"/>
          <w:sz w:val="32"/>
          <w:szCs w:val="32"/>
        </w:rPr>
        <w:t>笃学楼202语音室更新项目</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9"/>
              <w:snapToGrid w:val="0"/>
              <w:spacing w:line="240" w:lineRule="atLeast"/>
              <w:ind w:firstLine="300" w:firstLineChars="100"/>
              <w:jc w:val="center"/>
              <w:rPr>
                <w:rFonts w:hAnsi="宋体"/>
                <w:color w:val="000000"/>
                <w:kern w:val="2"/>
                <w:sz w:val="30"/>
                <w:szCs w:val="30"/>
              </w:rPr>
            </w:pPr>
          </w:p>
        </w:tc>
      </w:tr>
    </w:tbl>
    <w:p>
      <w:pPr>
        <w:pStyle w:val="9"/>
        <w:shd w:val="clear" w:color="auto" w:fill="FFFFFF"/>
        <w:spacing w:line="360" w:lineRule="auto"/>
        <w:ind w:left="5000"/>
        <w:rPr>
          <w:rFonts w:hAnsi="宋体"/>
          <w:b/>
          <w:bCs/>
          <w:sz w:val="24"/>
        </w:rPr>
      </w:pPr>
      <w:r>
        <w:rPr>
          <w:rFonts w:hAnsi="宋体"/>
          <w:b/>
          <w:bCs/>
          <w:sz w:val="24"/>
        </w:rPr>
        <w:t>备注：</w:t>
      </w:r>
    </w:p>
    <w:p>
      <w:pPr>
        <w:widowControl/>
        <w:numPr>
          <w:ilvl w:val="0"/>
          <w:numId w:val="3"/>
        </w:numPr>
        <w:shd w:val="clear" w:color="auto" w:fill="FFFFFF"/>
        <w:tabs>
          <w:tab w:val="left" w:pos="720"/>
        </w:tabs>
        <w:adjustRightInd w:val="0"/>
        <w:spacing w:line="500" w:lineRule="exact"/>
        <w:ind w:right="16" w:rightChars="8"/>
        <w:jc w:val="left"/>
        <w:rPr>
          <w:rFonts w:ascii="宋体" w:hAnsi="宋体"/>
          <w:b/>
          <w:bCs/>
          <w:sz w:val="24"/>
        </w:rPr>
      </w:pPr>
      <w:r>
        <w:rPr>
          <w:rFonts w:hint="eastAsia" w:ascii="宋体" w:hAnsi="宋体"/>
          <w:sz w:val="24"/>
        </w:rPr>
        <w:t>报价为报价人所能承受的一次性最终报价，以人民币为结算币种，包括</w:t>
      </w:r>
      <w:r>
        <w:rPr>
          <w:rFonts w:hint="eastAsia" w:ascii="宋体" w:hAnsi="宋体"/>
          <w:b/>
          <w:bCs/>
          <w:sz w:val="24"/>
        </w:rPr>
        <w:t>产品购置、</w:t>
      </w:r>
    </w:p>
    <w:p>
      <w:pPr>
        <w:widowControl/>
        <w:numPr>
          <w:ilvl w:val="0"/>
          <w:numId w:val="0"/>
        </w:numPr>
        <w:shd w:val="clear" w:color="auto" w:fill="FFFFFF"/>
        <w:tabs>
          <w:tab w:val="left" w:pos="720"/>
        </w:tabs>
        <w:adjustRightInd w:val="0"/>
        <w:spacing w:line="500" w:lineRule="exact"/>
        <w:ind w:right="16" w:rightChars="8"/>
        <w:jc w:val="left"/>
        <w:rPr>
          <w:rFonts w:ascii="宋体" w:hAnsi="宋体"/>
          <w:b/>
          <w:bCs/>
          <w:sz w:val="24"/>
        </w:rPr>
      </w:pPr>
      <w:r>
        <w:rPr>
          <w:rFonts w:hint="eastAsia" w:ascii="宋体" w:hAnsi="宋体"/>
          <w:b/>
          <w:bCs/>
          <w:sz w:val="24"/>
        </w:rPr>
        <w:t>运输、安装、施工、调试、售后服务、税费等一切费用</w:t>
      </w:r>
      <w:r>
        <w:rPr>
          <w:rFonts w:hint="eastAsia" w:ascii="宋体" w:hAnsi="宋体"/>
          <w:sz w:val="24"/>
        </w:rPr>
        <w:t>，即按招标人要求完成项目的完工价格，并由中标单位开具正式发票。</w:t>
      </w:r>
    </w:p>
    <w:p>
      <w:pPr>
        <w:pStyle w:val="9"/>
        <w:shd w:val="clear" w:color="auto" w:fill="FFFFFF"/>
        <w:spacing w:line="500" w:lineRule="exact"/>
        <w:ind w:firstLine="280"/>
        <w:rPr>
          <w:rFonts w:hAnsi="宋体"/>
          <w:sz w:val="24"/>
        </w:rPr>
      </w:pPr>
      <w:r>
        <w:rPr>
          <w:rFonts w:hint="eastAsia" w:hAnsi="宋体"/>
          <w:sz w:val="24"/>
        </w:rPr>
        <w:t>2.</w:t>
      </w:r>
      <w:r>
        <w:rPr>
          <w:rFonts w:hAnsi="宋体"/>
          <w:sz w:val="24"/>
        </w:rPr>
        <w:t>此表可在不改变格式的情况下自行添加行数。</w:t>
      </w:r>
    </w:p>
    <w:p>
      <w:pPr>
        <w:pStyle w:val="9"/>
        <w:shd w:val="clear" w:color="auto" w:fill="FFFFFF"/>
        <w:spacing w:line="500" w:lineRule="exact"/>
        <w:ind w:left="5000"/>
        <w:rPr>
          <w:rFonts w:hAnsi="宋体"/>
          <w:b/>
          <w:bCs/>
          <w:sz w:val="24"/>
        </w:rPr>
      </w:pPr>
    </w:p>
    <w:p>
      <w:pPr>
        <w:autoSpaceDE w:val="0"/>
        <w:autoSpaceDN w:val="0"/>
        <w:adjustRightInd w:val="0"/>
        <w:spacing w:line="360" w:lineRule="auto"/>
        <w:ind w:firstLine="280"/>
        <w:rPr>
          <w:rFonts w:ascii="宋体" w:hAnsi="宋体"/>
          <w:sz w:val="28"/>
          <w:szCs w:val="28"/>
        </w:rPr>
      </w:pPr>
      <w:r>
        <w:rPr>
          <w:rFonts w:hint="eastAsia" w:ascii="宋体" w:hAnsi="宋体"/>
          <w:sz w:val="28"/>
          <w:szCs w:val="28"/>
          <w:lang w:val="zh-CN"/>
        </w:rPr>
        <w:t xml:space="preserve">投标人（公章）：                     </w:t>
      </w:r>
    </w:p>
    <w:p>
      <w:pPr>
        <w:pStyle w:val="9"/>
        <w:shd w:val="clear" w:color="auto" w:fill="FFFFFF"/>
        <w:spacing w:line="390" w:lineRule="exact"/>
        <w:ind w:firstLine="280" w:firstLineChars="100"/>
        <w:rPr>
          <w:rFonts w:hAnsi="宋体" w:cs="宋体"/>
          <w:sz w:val="24"/>
        </w:rPr>
      </w:pPr>
      <w:r>
        <w:rPr>
          <w:rFonts w:hint="eastAsia" w:hAnsi="宋体"/>
          <w:sz w:val="28"/>
          <w:szCs w:val="28"/>
          <w:lang w:val="zh-CN"/>
        </w:rPr>
        <w:t>投标人全权代表签字：             职务：         日期：</w:t>
      </w:r>
    </w:p>
    <w:p>
      <w:pPr>
        <w:pStyle w:val="9"/>
        <w:shd w:val="clear" w:color="auto" w:fill="FFFFFF"/>
        <w:spacing w:line="390" w:lineRule="exact"/>
        <w:ind w:firstLine="480" w:firstLineChars="200"/>
        <w:rPr>
          <w:rFonts w:hAnsi="宋体" w:cs="宋体"/>
          <w:sz w:val="24"/>
        </w:rPr>
      </w:pPr>
    </w:p>
    <w:p>
      <w:pPr>
        <w:spacing w:line="480" w:lineRule="exact"/>
        <w:jc w:val="left"/>
        <w:rPr>
          <w:rFonts w:hint="eastAsia" w:ascii="宋体" w:hAnsi="宋体" w:cs="宋体"/>
          <w:b/>
          <w:sz w:val="28"/>
          <w:szCs w:val="28"/>
        </w:rPr>
      </w:pPr>
    </w:p>
    <w:p>
      <w:pPr>
        <w:spacing w:line="480" w:lineRule="exact"/>
        <w:jc w:val="left"/>
        <w:rPr>
          <w:rFonts w:hint="eastAsia" w:ascii="宋体" w:hAnsi="宋体" w:cs="宋体"/>
          <w:b/>
          <w:sz w:val="28"/>
          <w:szCs w:val="28"/>
        </w:rPr>
      </w:pPr>
    </w:p>
    <w:p>
      <w:pPr>
        <w:spacing w:line="480" w:lineRule="exact"/>
        <w:jc w:val="left"/>
        <w:rPr>
          <w:rFonts w:ascii="宋体" w:hAnsi="宋体" w:cs="宋体"/>
          <w:b/>
          <w:sz w:val="28"/>
          <w:szCs w:val="28"/>
        </w:rPr>
      </w:pPr>
      <w:r>
        <w:rPr>
          <w:rFonts w:hint="eastAsia" w:ascii="宋体" w:hAnsi="宋体" w:cs="宋体"/>
          <w:b/>
          <w:sz w:val="28"/>
          <w:szCs w:val="28"/>
        </w:rPr>
        <w:t xml:space="preserve">格式五： </w:t>
      </w:r>
    </w:p>
    <w:p>
      <w:pPr>
        <w:spacing w:line="500" w:lineRule="exact"/>
        <w:outlineLvl w:val="1"/>
        <w:rPr>
          <w:rFonts w:ascii="宋体" w:hAnsi="宋体" w:cs="宋体"/>
          <w:b/>
          <w:bCs/>
          <w:sz w:val="28"/>
          <w:szCs w:val="28"/>
        </w:rPr>
      </w:pPr>
    </w:p>
    <w:p>
      <w:pPr>
        <w:spacing w:line="480" w:lineRule="exact"/>
        <w:ind w:left="480"/>
        <w:jc w:val="center"/>
        <w:rPr>
          <w:rFonts w:ascii="宋体" w:hAnsi="宋体" w:cs="宋体"/>
          <w:b/>
          <w:sz w:val="32"/>
          <w:szCs w:val="32"/>
        </w:rPr>
      </w:pPr>
      <w:r>
        <w:rPr>
          <w:rFonts w:hint="eastAsia" w:ascii="宋体" w:hAnsi="宋体" w:cs="宋体"/>
          <w:b/>
          <w:sz w:val="32"/>
          <w:szCs w:val="32"/>
        </w:rPr>
        <w:t>产品（货物）清单及报价表</w:t>
      </w:r>
    </w:p>
    <w:p>
      <w:pPr>
        <w:autoSpaceDE w:val="0"/>
        <w:autoSpaceDN w:val="0"/>
        <w:adjustRightInd w:val="0"/>
        <w:ind w:firstLine="281"/>
        <w:rPr>
          <w:rFonts w:ascii="宋体" w:hAnsi="宋体" w:cs="宋体"/>
          <w:b/>
          <w:bCs/>
          <w:sz w:val="28"/>
          <w:szCs w:val="28"/>
          <w:lang w:val="zh-CN"/>
        </w:rPr>
      </w:pPr>
    </w:p>
    <w:p>
      <w:pPr>
        <w:autoSpaceDE w:val="0"/>
        <w:autoSpaceDN w:val="0"/>
        <w:adjustRightInd w:val="0"/>
        <w:spacing w:line="360" w:lineRule="auto"/>
        <w:ind w:firstLine="283"/>
        <w:jc w:val="left"/>
        <w:rPr>
          <w:rFonts w:ascii="宋体" w:hAnsi="宋体" w:cs="宋体"/>
          <w:b/>
          <w:bCs/>
          <w:sz w:val="28"/>
          <w:szCs w:val="28"/>
        </w:rPr>
      </w:pPr>
      <w:r>
        <w:rPr>
          <w:rFonts w:hint="eastAsia" w:ascii="宋体" w:hAnsi="宋体" w:cs="宋体"/>
          <w:b/>
          <w:bCs/>
          <w:sz w:val="28"/>
          <w:szCs w:val="28"/>
          <w:lang w:val="zh-CN"/>
        </w:rPr>
        <w:t>项目编号：衢院招20</w:t>
      </w:r>
      <w:r>
        <w:rPr>
          <w:rFonts w:hint="eastAsia" w:ascii="宋体" w:hAnsi="宋体" w:cs="宋体"/>
          <w:b/>
          <w:bCs/>
          <w:sz w:val="28"/>
          <w:szCs w:val="28"/>
        </w:rPr>
        <w:t>21-25</w:t>
      </w:r>
    </w:p>
    <w:p>
      <w:pPr>
        <w:snapToGrid w:val="0"/>
        <w:spacing w:line="360" w:lineRule="auto"/>
        <w:ind w:firstLine="281" w:firstLineChars="100"/>
        <w:rPr>
          <w:rFonts w:ascii="宋体" w:hAnsi="宋体" w:cs="宋体"/>
          <w:bCs/>
          <w:sz w:val="28"/>
          <w:szCs w:val="28"/>
        </w:rPr>
      </w:pPr>
      <w:r>
        <w:rPr>
          <w:rFonts w:hint="eastAsia" w:ascii="宋体" w:hAnsi="宋体" w:cs="宋体"/>
          <w:b/>
          <w:bCs/>
          <w:sz w:val="28"/>
          <w:szCs w:val="28"/>
          <w:lang w:val="zh-CN"/>
        </w:rPr>
        <w:t>项目名称：</w:t>
      </w:r>
      <w:r>
        <w:rPr>
          <w:rFonts w:hint="eastAsia" w:ascii="宋体" w:hAnsi="宋体" w:cs="宋体"/>
          <w:b/>
          <w:spacing w:val="20"/>
          <w:sz w:val="32"/>
          <w:szCs w:val="32"/>
        </w:rPr>
        <w:t>笃学楼202语音室更新项目</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234"/>
        <w:gridCol w:w="868"/>
        <w:gridCol w:w="921"/>
        <w:gridCol w:w="1115"/>
        <w:gridCol w:w="2145"/>
        <w:gridCol w:w="881"/>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830"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序号</w:t>
            </w:r>
          </w:p>
        </w:tc>
        <w:tc>
          <w:tcPr>
            <w:tcW w:w="1234"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产品</w:t>
            </w:r>
          </w:p>
          <w:p>
            <w:pPr>
              <w:pStyle w:val="4"/>
              <w:spacing w:line="400" w:lineRule="exact"/>
              <w:ind w:firstLine="0"/>
              <w:jc w:val="center"/>
              <w:rPr>
                <w:rFonts w:ascii="宋体" w:hAnsi="宋体" w:cs="宋体"/>
                <w:sz w:val="28"/>
                <w:szCs w:val="28"/>
              </w:rPr>
            </w:pPr>
            <w:r>
              <w:rPr>
                <w:rFonts w:hint="eastAsia" w:ascii="宋体" w:hAnsi="宋体" w:cs="宋体"/>
                <w:sz w:val="28"/>
                <w:szCs w:val="28"/>
              </w:rPr>
              <w:t>名称</w:t>
            </w:r>
          </w:p>
        </w:tc>
        <w:tc>
          <w:tcPr>
            <w:tcW w:w="868"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单位</w:t>
            </w:r>
          </w:p>
        </w:tc>
        <w:tc>
          <w:tcPr>
            <w:tcW w:w="921"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数量</w:t>
            </w:r>
          </w:p>
        </w:tc>
        <w:tc>
          <w:tcPr>
            <w:tcW w:w="1115"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品牌</w:t>
            </w:r>
          </w:p>
        </w:tc>
        <w:tc>
          <w:tcPr>
            <w:tcW w:w="2145"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规格</w:t>
            </w:r>
          </w:p>
        </w:tc>
        <w:tc>
          <w:tcPr>
            <w:tcW w:w="881"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单价</w:t>
            </w:r>
          </w:p>
        </w:tc>
        <w:tc>
          <w:tcPr>
            <w:tcW w:w="883" w:type="dxa"/>
            <w:vAlign w:val="center"/>
          </w:tcPr>
          <w:p>
            <w:pPr>
              <w:pStyle w:val="4"/>
              <w:spacing w:line="400" w:lineRule="exact"/>
              <w:ind w:firstLine="0"/>
              <w:jc w:val="center"/>
              <w:rPr>
                <w:rFonts w:ascii="宋体" w:hAnsi="宋体" w:cs="宋体"/>
                <w:sz w:val="28"/>
                <w:szCs w:val="28"/>
              </w:rPr>
            </w:pPr>
            <w:r>
              <w:rPr>
                <w:rFonts w:hint="eastAsia" w:ascii="宋体" w:hAnsi="宋体" w:cs="宋体"/>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30" w:type="dxa"/>
            <w:vAlign w:val="center"/>
          </w:tcPr>
          <w:p>
            <w:pPr>
              <w:pStyle w:val="4"/>
              <w:spacing w:line="400" w:lineRule="exact"/>
              <w:jc w:val="center"/>
              <w:rPr>
                <w:rFonts w:ascii="宋体" w:hAnsi="宋体" w:cs="宋体"/>
                <w:sz w:val="28"/>
                <w:szCs w:val="28"/>
              </w:rPr>
            </w:pPr>
          </w:p>
        </w:tc>
        <w:tc>
          <w:tcPr>
            <w:tcW w:w="1234" w:type="dxa"/>
            <w:vAlign w:val="center"/>
          </w:tcPr>
          <w:p>
            <w:pPr>
              <w:pStyle w:val="4"/>
              <w:spacing w:line="400" w:lineRule="exact"/>
              <w:jc w:val="center"/>
              <w:rPr>
                <w:rFonts w:ascii="宋体" w:hAnsi="宋体" w:cs="宋体"/>
                <w:sz w:val="28"/>
                <w:szCs w:val="28"/>
              </w:rPr>
            </w:pPr>
          </w:p>
        </w:tc>
        <w:tc>
          <w:tcPr>
            <w:tcW w:w="868" w:type="dxa"/>
            <w:vAlign w:val="center"/>
          </w:tcPr>
          <w:p>
            <w:pPr>
              <w:pStyle w:val="4"/>
              <w:spacing w:line="400" w:lineRule="exact"/>
              <w:jc w:val="center"/>
              <w:rPr>
                <w:rFonts w:ascii="宋体" w:hAnsi="宋体" w:cs="宋体"/>
                <w:sz w:val="28"/>
                <w:szCs w:val="28"/>
              </w:rPr>
            </w:pPr>
          </w:p>
        </w:tc>
        <w:tc>
          <w:tcPr>
            <w:tcW w:w="921" w:type="dxa"/>
            <w:vAlign w:val="center"/>
          </w:tcPr>
          <w:p>
            <w:pPr>
              <w:pStyle w:val="4"/>
              <w:spacing w:line="400" w:lineRule="exact"/>
              <w:jc w:val="center"/>
              <w:rPr>
                <w:rFonts w:ascii="宋体" w:hAnsi="宋体" w:cs="宋体"/>
                <w:sz w:val="28"/>
                <w:szCs w:val="28"/>
              </w:rPr>
            </w:pPr>
          </w:p>
        </w:tc>
        <w:tc>
          <w:tcPr>
            <w:tcW w:w="1115" w:type="dxa"/>
            <w:vAlign w:val="center"/>
          </w:tcPr>
          <w:p>
            <w:pPr>
              <w:pStyle w:val="4"/>
              <w:spacing w:line="400" w:lineRule="exact"/>
              <w:jc w:val="center"/>
              <w:rPr>
                <w:rFonts w:ascii="宋体" w:hAnsi="宋体" w:cs="宋体"/>
                <w:sz w:val="28"/>
                <w:szCs w:val="28"/>
              </w:rPr>
            </w:pPr>
          </w:p>
        </w:tc>
        <w:tc>
          <w:tcPr>
            <w:tcW w:w="2145" w:type="dxa"/>
            <w:vAlign w:val="center"/>
          </w:tcPr>
          <w:p>
            <w:pPr>
              <w:pStyle w:val="4"/>
              <w:spacing w:line="400" w:lineRule="exact"/>
              <w:jc w:val="center"/>
              <w:rPr>
                <w:rFonts w:ascii="宋体" w:hAnsi="宋体" w:cs="宋体"/>
                <w:sz w:val="28"/>
                <w:szCs w:val="28"/>
              </w:rPr>
            </w:pPr>
          </w:p>
        </w:tc>
        <w:tc>
          <w:tcPr>
            <w:tcW w:w="881" w:type="dxa"/>
            <w:vAlign w:val="center"/>
          </w:tcPr>
          <w:p>
            <w:pPr>
              <w:pStyle w:val="4"/>
              <w:spacing w:line="400" w:lineRule="exact"/>
              <w:jc w:val="center"/>
              <w:rPr>
                <w:rFonts w:ascii="宋体" w:hAnsi="宋体" w:cs="宋体"/>
                <w:sz w:val="28"/>
                <w:szCs w:val="28"/>
              </w:rPr>
            </w:pPr>
          </w:p>
        </w:tc>
        <w:tc>
          <w:tcPr>
            <w:tcW w:w="883" w:type="dxa"/>
            <w:vAlign w:val="center"/>
          </w:tcPr>
          <w:p>
            <w:pPr>
              <w:pStyle w:val="4"/>
              <w:spacing w:line="400" w:lineRule="exact"/>
              <w:jc w:val="center"/>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64" w:type="dxa"/>
            <w:gridSpan w:val="2"/>
            <w:vAlign w:val="center"/>
          </w:tcPr>
          <w:p>
            <w:pPr>
              <w:pStyle w:val="4"/>
              <w:spacing w:line="400" w:lineRule="exact"/>
              <w:ind w:left="0" w:leftChars="0" w:firstLine="0" w:firstLineChars="0"/>
              <w:jc w:val="left"/>
              <w:rPr>
                <w:rFonts w:ascii="宋体" w:hAnsi="宋体" w:cs="宋体"/>
                <w:sz w:val="28"/>
                <w:szCs w:val="28"/>
              </w:rPr>
            </w:pPr>
            <w:r>
              <w:rPr>
                <w:rFonts w:hint="eastAsia" w:ascii="宋体" w:hAnsi="宋体" w:cs="宋体"/>
                <w:sz w:val="28"/>
                <w:szCs w:val="28"/>
              </w:rPr>
              <w:t>合 计（大写）</w:t>
            </w:r>
          </w:p>
        </w:tc>
        <w:tc>
          <w:tcPr>
            <w:tcW w:w="6813" w:type="dxa"/>
            <w:gridSpan w:val="6"/>
            <w:vAlign w:val="center"/>
          </w:tcPr>
          <w:p>
            <w:pPr>
              <w:pStyle w:val="4"/>
              <w:spacing w:line="400" w:lineRule="exact"/>
              <w:jc w:val="center"/>
              <w:rPr>
                <w:rFonts w:ascii="宋体" w:hAnsi="宋体" w:cs="宋体"/>
                <w:sz w:val="28"/>
                <w:szCs w:val="28"/>
              </w:rPr>
            </w:pPr>
          </w:p>
        </w:tc>
      </w:tr>
    </w:tbl>
    <w:p>
      <w:pPr>
        <w:spacing w:line="480" w:lineRule="exact"/>
        <w:ind w:left="480"/>
        <w:rPr>
          <w:rFonts w:ascii="宋体" w:hAnsi="宋体" w:cs="宋体"/>
          <w:bCs/>
        </w:rPr>
      </w:pPr>
    </w:p>
    <w:p>
      <w:pPr>
        <w:spacing w:line="480" w:lineRule="exact"/>
        <w:ind w:left="480"/>
        <w:rPr>
          <w:rFonts w:ascii="宋体" w:hAnsi="宋体" w:cs="宋体"/>
          <w:bCs/>
        </w:rPr>
      </w:pPr>
    </w:p>
    <w:p>
      <w:pPr>
        <w:spacing w:line="480" w:lineRule="exact"/>
        <w:rPr>
          <w:rFonts w:ascii="宋体" w:hAnsi="宋体" w:cs="宋体"/>
          <w:bCs/>
        </w:rPr>
      </w:pPr>
    </w:p>
    <w:p>
      <w:pPr>
        <w:spacing w:line="480" w:lineRule="exact"/>
        <w:ind w:left="480"/>
        <w:rPr>
          <w:rFonts w:ascii="宋体" w:hAnsi="宋体" w:cs="宋体"/>
          <w:bCs/>
        </w:rPr>
      </w:pPr>
    </w:p>
    <w:p>
      <w:pPr>
        <w:spacing w:line="480" w:lineRule="exact"/>
        <w:ind w:right="560" w:firstLine="5040" w:firstLineChars="1800"/>
        <w:rPr>
          <w:rFonts w:ascii="宋体" w:hAnsi="宋体" w:cs="宋体"/>
          <w:bCs/>
          <w:sz w:val="28"/>
          <w:szCs w:val="28"/>
        </w:rPr>
      </w:pPr>
      <w:r>
        <w:rPr>
          <w:rFonts w:hint="eastAsia" w:ascii="宋体" w:hAnsi="宋体" w:cs="宋体"/>
          <w:bCs/>
          <w:sz w:val="28"/>
          <w:szCs w:val="28"/>
        </w:rPr>
        <w:t>投标人（公章）：</w:t>
      </w:r>
    </w:p>
    <w:p>
      <w:pPr>
        <w:spacing w:line="480" w:lineRule="exact"/>
        <w:ind w:firstLine="4760" w:firstLineChars="1700"/>
        <w:rPr>
          <w:rFonts w:ascii="宋体" w:hAnsi="宋体" w:cs="宋体"/>
          <w:bCs/>
          <w:sz w:val="28"/>
          <w:szCs w:val="28"/>
        </w:rPr>
      </w:pPr>
      <w:r>
        <w:rPr>
          <w:rFonts w:hint="eastAsia" w:ascii="宋体" w:hAnsi="宋体" w:cs="仿宋_GB2312"/>
          <w:sz w:val="28"/>
          <w:szCs w:val="28"/>
        </w:rPr>
        <w:t>投标人全权代表签字：</w:t>
      </w:r>
      <w:r>
        <w:rPr>
          <w:rFonts w:hint="eastAsia" w:ascii="宋体" w:hAnsi="宋体" w:cs="宋体"/>
          <w:bCs/>
          <w:sz w:val="28"/>
          <w:szCs w:val="28"/>
        </w:rPr>
        <w:t>：</w:t>
      </w:r>
    </w:p>
    <w:p>
      <w:pPr>
        <w:spacing w:line="400" w:lineRule="exact"/>
        <w:ind w:left="482"/>
        <w:rPr>
          <w:rFonts w:ascii="宋体" w:hAnsi="宋体" w:cs="宋体"/>
          <w:bCs/>
          <w:sz w:val="28"/>
          <w:szCs w:val="28"/>
        </w:rPr>
      </w:pPr>
    </w:p>
    <w:p>
      <w:pPr>
        <w:spacing w:line="400" w:lineRule="exact"/>
        <w:ind w:left="482"/>
        <w:rPr>
          <w:rFonts w:ascii="宋体" w:hAnsi="宋体" w:cs="宋体"/>
          <w:bCs/>
          <w:sz w:val="28"/>
          <w:szCs w:val="28"/>
        </w:rPr>
      </w:pPr>
    </w:p>
    <w:p>
      <w:pPr>
        <w:spacing w:line="480" w:lineRule="exact"/>
        <w:ind w:left="6198" w:leftChars="229" w:hanging="5740" w:hangingChars="2050"/>
        <w:rPr>
          <w:rFonts w:ascii="宋体" w:hAnsi="宋体" w:cs="宋体"/>
          <w:bCs/>
          <w:sz w:val="28"/>
          <w:szCs w:val="28"/>
        </w:rPr>
      </w:pPr>
      <w:r>
        <w:rPr>
          <w:rFonts w:hint="eastAsia" w:ascii="宋体" w:hAnsi="宋体" w:cs="宋体"/>
          <w:bCs/>
          <w:sz w:val="28"/>
          <w:szCs w:val="28"/>
        </w:rPr>
        <w:t xml:space="preserve">                                                               年    月    日</w:t>
      </w:r>
    </w:p>
    <w:p>
      <w:pPr>
        <w:spacing w:line="480" w:lineRule="exact"/>
        <w:ind w:left="-170" w:leftChars="-85" w:firstLine="170" w:firstLineChars="85"/>
        <w:rPr>
          <w:rFonts w:ascii="宋体" w:hAnsi="宋体" w:cs="宋体"/>
          <w:bCs/>
        </w:rPr>
      </w:pPr>
    </w:p>
    <w:p>
      <w:pPr>
        <w:spacing w:line="500" w:lineRule="exact"/>
        <w:outlineLvl w:val="1"/>
        <w:rPr>
          <w:rFonts w:ascii="宋体" w:hAnsi="宋体" w:cs="宋体"/>
          <w:b/>
          <w:sz w:val="28"/>
          <w:szCs w:val="28"/>
        </w:rPr>
      </w:pPr>
      <w:r>
        <w:rPr>
          <w:rFonts w:hint="eastAsia" w:ascii="宋体" w:hAnsi="宋体" w:cs="宋体"/>
          <w:b/>
          <w:sz w:val="32"/>
          <w:szCs w:val="32"/>
        </w:rPr>
        <w:br w:type="page"/>
      </w:r>
    </w:p>
    <w:p>
      <w:pPr>
        <w:spacing w:line="480" w:lineRule="exact"/>
        <w:jc w:val="left"/>
        <w:rPr>
          <w:rFonts w:ascii="宋体" w:hAnsi="宋体"/>
          <w:b/>
          <w:bCs/>
          <w:sz w:val="28"/>
          <w:szCs w:val="28"/>
        </w:rPr>
      </w:pPr>
      <w:r>
        <w:rPr>
          <w:rFonts w:hint="eastAsia" w:ascii="宋体" w:hAnsi="宋体"/>
          <w:b/>
          <w:sz w:val="28"/>
          <w:szCs w:val="28"/>
          <w:lang w:val="zh-CN"/>
        </w:rPr>
        <w:t>格式六：</w:t>
      </w:r>
    </w:p>
    <w:p>
      <w:pPr>
        <w:spacing w:line="480" w:lineRule="exact"/>
        <w:jc w:val="center"/>
        <w:rPr>
          <w:rFonts w:ascii="宋体" w:hAnsi="宋体"/>
          <w:b/>
          <w:bCs/>
          <w:sz w:val="36"/>
          <w:szCs w:val="36"/>
        </w:rPr>
      </w:pPr>
      <w:r>
        <w:rPr>
          <w:rFonts w:hint="eastAsia" w:ascii="宋体" w:hAnsi="宋体"/>
          <w:b/>
          <w:bCs/>
          <w:sz w:val="36"/>
          <w:szCs w:val="36"/>
        </w:rPr>
        <w:t>规格、技术参数偏离表</w:t>
      </w:r>
    </w:p>
    <w:p>
      <w:pPr>
        <w:snapToGrid w:val="0"/>
        <w:spacing w:line="360" w:lineRule="auto"/>
        <w:rPr>
          <w:rFonts w:ascii="宋体" w:hAnsi="宋体"/>
          <w:spacing w:val="20"/>
          <w:sz w:val="32"/>
          <w:szCs w:val="32"/>
        </w:rPr>
      </w:pPr>
    </w:p>
    <w:p>
      <w:pPr>
        <w:snapToGrid w:val="0"/>
        <w:spacing w:line="360" w:lineRule="auto"/>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衢院招2021-25</w:t>
      </w:r>
    </w:p>
    <w:p>
      <w:pPr>
        <w:snapToGrid w:val="0"/>
        <w:spacing w:line="360" w:lineRule="auto"/>
        <w:rPr>
          <w:rFonts w:ascii="宋体" w:hAnsi="宋体"/>
          <w:b/>
          <w:spacing w:val="20"/>
          <w:sz w:val="32"/>
          <w:szCs w:val="32"/>
        </w:rPr>
      </w:pPr>
      <w:r>
        <w:rPr>
          <w:rFonts w:hint="eastAsia" w:ascii="宋体" w:hAnsi="宋体"/>
          <w:spacing w:val="20"/>
          <w:sz w:val="32"/>
          <w:szCs w:val="32"/>
        </w:rPr>
        <w:t>项目名称：</w:t>
      </w:r>
      <w:r>
        <w:rPr>
          <w:rFonts w:hint="eastAsia" w:ascii="宋体" w:hAnsi="宋体" w:cs="宋体"/>
          <w:b/>
          <w:spacing w:val="20"/>
          <w:sz w:val="32"/>
          <w:szCs w:val="32"/>
        </w:rPr>
        <w:t>笃学楼202语音室更新项目</w:t>
      </w:r>
    </w:p>
    <w:p>
      <w:pPr>
        <w:spacing w:line="480" w:lineRule="exact"/>
        <w:rPr>
          <w:rFonts w:ascii="宋体" w:hAnsi="宋体"/>
          <w:bCs/>
          <w:sz w:val="28"/>
          <w:szCs w:val="28"/>
        </w:rPr>
      </w:pPr>
    </w:p>
    <w:tbl>
      <w:tblPr>
        <w:tblStyle w:val="16"/>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sz w:val="28"/>
                <w:szCs w:val="28"/>
              </w:rPr>
            </w:pPr>
            <w:r>
              <w:rPr>
                <w:rFonts w:hint="eastAsia" w:ascii="宋体" w:hAnsi="宋体"/>
                <w:b/>
                <w:bCs/>
                <w:sz w:val="28"/>
                <w:szCs w:val="28"/>
              </w:rPr>
              <w:t>序号</w:t>
            </w:r>
          </w:p>
        </w:tc>
        <w:tc>
          <w:tcPr>
            <w:tcW w:w="1466" w:type="dxa"/>
            <w:vAlign w:val="center"/>
          </w:tcPr>
          <w:p>
            <w:pPr>
              <w:spacing w:line="480" w:lineRule="exact"/>
              <w:rPr>
                <w:rFonts w:ascii="宋体" w:hAnsi="宋体"/>
                <w:b/>
                <w:bCs/>
                <w:sz w:val="28"/>
                <w:szCs w:val="28"/>
              </w:rPr>
            </w:pPr>
            <w:r>
              <w:rPr>
                <w:rFonts w:hint="eastAsia" w:ascii="宋体" w:hAnsi="宋体"/>
                <w:b/>
                <w:bCs/>
                <w:sz w:val="28"/>
                <w:szCs w:val="28"/>
              </w:rPr>
              <w:t>货物名称</w:t>
            </w:r>
          </w:p>
        </w:tc>
        <w:tc>
          <w:tcPr>
            <w:tcW w:w="2076" w:type="dxa"/>
            <w:vAlign w:val="center"/>
          </w:tcPr>
          <w:p>
            <w:pPr>
              <w:spacing w:line="480" w:lineRule="exact"/>
              <w:rPr>
                <w:rFonts w:ascii="宋体" w:hAnsi="宋体"/>
                <w:b/>
                <w:bCs/>
                <w:sz w:val="28"/>
                <w:szCs w:val="28"/>
              </w:rPr>
            </w:pPr>
            <w:r>
              <w:rPr>
                <w:rFonts w:hint="eastAsia" w:ascii="宋体" w:hAnsi="宋体"/>
                <w:b/>
                <w:bCs/>
                <w:sz w:val="28"/>
                <w:szCs w:val="28"/>
              </w:rPr>
              <w:t>招标技术参数</w:t>
            </w:r>
          </w:p>
        </w:tc>
        <w:tc>
          <w:tcPr>
            <w:tcW w:w="1516" w:type="dxa"/>
            <w:vAlign w:val="center"/>
          </w:tcPr>
          <w:p>
            <w:pPr>
              <w:spacing w:line="480" w:lineRule="exact"/>
              <w:rPr>
                <w:rFonts w:ascii="宋体" w:hAnsi="宋体"/>
                <w:b/>
                <w:bCs/>
                <w:sz w:val="28"/>
                <w:szCs w:val="28"/>
              </w:rPr>
            </w:pPr>
            <w:r>
              <w:rPr>
                <w:rFonts w:hint="eastAsia" w:ascii="宋体" w:hAnsi="宋体"/>
                <w:b/>
                <w:bCs/>
                <w:sz w:val="28"/>
                <w:szCs w:val="28"/>
              </w:rPr>
              <w:t>投标品牌</w:t>
            </w:r>
          </w:p>
          <w:p>
            <w:pPr>
              <w:spacing w:line="480" w:lineRule="exact"/>
              <w:rPr>
                <w:rFonts w:ascii="宋体" w:hAnsi="宋体"/>
                <w:b/>
                <w:bCs/>
                <w:sz w:val="28"/>
                <w:szCs w:val="28"/>
              </w:rPr>
            </w:pPr>
            <w:r>
              <w:rPr>
                <w:rFonts w:hint="eastAsia" w:ascii="宋体" w:hAnsi="宋体"/>
                <w:b/>
                <w:bCs/>
                <w:sz w:val="28"/>
                <w:szCs w:val="28"/>
              </w:rPr>
              <w:t>和型号</w:t>
            </w:r>
          </w:p>
        </w:tc>
        <w:tc>
          <w:tcPr>
            <w:tcW w:w="1923" w:type="dxa"/>
            <w:vAlign w:val="center"/>
          </w:tcPr>
          <w:p>
            <w:pPr>
              <w:spacing w:line="480" w:lineRule="exact"/>
              <w:rPr>
                <w:rFonts w:ascii="宋体" w:hAnsi="宋体"/>
                <w:b/>
                <w:bCs/>
                <w:sz w:val="28"/>
                <w:szCs w:val="28"/>
              </w:rPr>
            </w:pPr>
            <w:r>
              <w:rPr>
                <w:rFonts w:hint="eastAsia" w:ascii="宋体" w:hAnsi="宋体"/>
                <w:b/>
                <w:bCs/>
                <w:sz w:val="28"/>
                <w:szCs w:val="28"/>
              </w:rPr>
              <w:t>投标技术参数</w:t>
            </w:r>
          </w:p>
        </w:tc>
        <w:tc>
          <w:tcPr>
            <w:tcW w:w="1421" w:type="dxa"/>
            <w:vAlign w:val="center"/>
          </w:tcPr>
          <w:p>
            <w:pPr>
              <w:spacing w:line="480" w:lineRule="exact"/>
              <w:rPr>
                <w:rFonts w:ascii="宋体" w:hAnsi="宋体"/>
                <w:b/>
                <w:bCs/>
                <w:sz w:val="28"/>
                <w:szCs w:val="28"/>
              </w:rPr>
            </w:pPr>
            <w:r>
              <w:rPr>
                <w:rFonts w:hint="eastAsia" w:ascii="宋体" w:hAnsi="宋体"/>
                <w:b/>
                <w:bCs/>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sz w:val="28"/>
                <w:szCs w:val="28"/>
              </w:rPr>
            </w:pPr>
          </w:p>
        </w:tc>
        <w:tc>
          <w:tcPr>
            <w:tcW w:w="1466" w:type="dxa"/>
            <w:vAlign w:val="center"/>
          </w:tcPr>
          <w:p>
            <w:pPr>
              <w:spacing w:line="480" w:lineRule="exact"/>
              <w:ind w:firstLine="562" w:firstLineChars="200"/>
              <w:rPr>
                <w:rFonts w:ascii="宋体" w:hAnsi="宋体"/>
                <w:b/>
                <w:bCs/>
                <w:sz w:val="28"/>
                <w:szCs w:val="28"/>
              </w:rPr>
            </w:pPr>
          </w:p>
        </w:tc>
        <w:tc>
          <w:tcPr>
            <w:tcW w:w="2076" w:type="dxa"/>
            <w:vAlign w:val="center"/>
          </w:tcPr>
          <w:p>
            <w:pPr>
              <w:spacing w:line="480" w:lineRule="exact"/>
              <w:ind w:firstLine="562" w:firstLineChars="200"/>
              <w:rPr>
                <w:rFonts w:ascii="宋体" w:hAnsi="宋体"/>
                <w:b/>
                <w:bCs/>
                <w:sz w:val="28"/>
                <w:szCs w:val="28"/>
              </w:rPr>
            </w:pPr>
          </w:p>
        </w:tc>
        <w:tc>
          <w:tcPr>
            <w:tcW w:w="1516" w:type="dxa"/>
            <w:vAlign w:val="center"/>
          </w:tcPr>
          <w:p>
            <w:pPr>
              <w:spacing w:line="480" w:lineRule="exact"/>
              <w:ind w:firstLine="562" w:firstLineChars="200"/>
              <w:jc w:val="center"/>
              <w:rPr>
                <w:rFonts w:ascii="宋体" w:hAnsi="宋体"/>
                <w:b/>
                <w:bCs/>
                <w:sz w:val="28"/>
                <w:szCs w:val="28"/>
              </w:rPr>
            </w:pPr>
          </w:p>
        </w:tc>
        <w:tc>
          <w:tcPr>
            <w:tcW w:w="1923" w:type="dxa"/>
            <w:vAlign w:val="center"/>
          </w:tcPr>
          <w:p>
            <w:pPr>
              <w:spacing w:line="480" w:lineRule="exact"/>
              <w:ind w:firstLine="562" w:firstLineChars="200"/>
              <w:rPr>
                <w:rFonts w:ascii="宋体" w:hAnsi="宋体"/>
                <w:b/>
                <w:bCs/>
                <w:sz w:val="28"/>
                <w:szCs w:val="28"/>
              </w:rPr>
            </w:pPr>
          </w:p>
        </w:tc>
        <w:tc>
          <w:tcPr>
            <w:tcW w:w="1421" w:type="dxa"/>
            <w:vAlign w:val="center"/>
          </w:tcPr>
          <w:p>
            <w:pPr>
              <w:spacing w:line="480" w:lineRule="exact"/>
              <w:ind w:firstLine="562" w:firstLineChars="200"/>
              <w:rPr>
                <w:rFonts w:ascii="宋体" w:hAnsi="宋体"/>
                <w:b/>
                <w:bCs/>
                <w:sz w:val="28"/>
                <w:szCs w:val="28"/>
              </w:rPr>
            </w:pPr>
          </w:p>
        </w:tc>
      </w:tr>
    </w:tbl>
    <w:p>
      <w:pPr>
        <w:spacing w:line="480" w:lineRule="exact"/>
        <w:rPr>
          <w:rFonts w:ascii="宋体" w:hAnsi="宋体"/>
          <w:bCs/>
          <w:sz w:val="28"/>
          <w:szCs w:val="28"/>
        </w:rPr>
      </w:pPr>
      <w:r>
        <w:rPr>
          <w:rFonts w:hint="eastAsia" w:ascii="宋体" w:hAnsi="宋体"/>
          <w:b/>
          <w:bCs/>
          <w:sz w:val="28"/>
          <w:szCs w:val="28"/>
        </w:rPr>
        <w:t>（注：只须对比偏离情况，未对比的认为响应招标文件要求）</w:t>
      </w:r>
    </w:p>
    <w:p>
      <w:pPr>
        <w:spacing w:line="480" w:lineRule="exact"/>
        <w:rPr>
          <w:rFonts w:ascii="宋体" w:hAnsi="宋体"/>
          <w:bCs/>
          <w:sz w:val="28"/>
          <w:szCs w:val="28"/>
        </w:rPr>
      </w:pPr>
    </w:p>
    <w:p>
      <w:pPr>
        <w:spacing w:line="480" w:lineRule="exact"/>
        <w:rPr>
          <w:rFonts w:ascii="宋体" w:hAnsi="宋体"/>
          <w:bCs/>
          <w:sz w:val="28"/>
          <w:szCs w:val="28"/>
        </w:rPr>
      </w:pPr>
    </w:p>
    <w:p>
      <w:pPr>
        <w:spacing w:line="480" w:lineRule="exact"/>
        <w:rPr>
          <w:rFonts w:ascii="宋体" w:hAnsi="宋体"/>
          <w:bCs/>
          <w:sz w:val="28"/>
          <w:szCs w:val="28"/>
        </w:rPr>
      </w:pPr>
      <w:r>
        <w:rPr>
          <w:rFonts w:hint="eastAsia" w:ascii="宋体" w:hAnsi="宋体"/>
          <w:bCs/>
          <w:sz w:val="28"/>
          <w:szCs w:val="28"/>
        </w:rPr>
        <w:t>投标人（加盖公章）：</w:t>
      </w:r>
    </w:p>
    <w:p>
      <w:pPr>
        <w:spacing w:line="480" w:lineRule="exact"/>
        <w:rPr>
          <w:rFonts w:ascii="宋体" w:hAnsi="宋体"/>
          <w:bCs/>
          <w:sz w:val="28"/>
          <w:szCs w:val="28"/>
        </w:rPr>
      </w:pPr>
      <w:r>
        <w:rPr>
          <w:rFonts w:hint="eastAsia" w:ascii="宋体" w:hAnsi="宋体" w:cs="仿宋_GB2312"/>
          <w:sz w:val="28"/>
          <w:szCs w:val="28"/>
        </w:rPr>
        <w:t>投标人全权代表签字：</w:t>
      </w:r>
    </w:p>
    <w:p>
      <w:pPr>
        <w:spacing w:line="480" w:lineRule="exact"/>
        <w:rPr>
          <w:rFonts w:ascii="宋体" w:hAnsi="宋体"/>
          <w:bCs/>
          <w:sz w:val="28"/>
          <w:szCs w:val="28"/>
        </w:rPr>
      </w:pPr>
      <w:r>
        <w:rPr>
          <w:rFonts w:hint="eastAsia" w:ascii="宋体" w:hAnsi="宋体"/>
          <w:bCs/>
          <w:sz w:val="28"/>
          <w:szCs w:val="28"/>
        </w:rPr>
        <w:t>日期：          年    月    日</w:t>
      </w:r>
    </w:p>
    <w:p>
      <w:pPr>
        <w:spacing w:line="480" w:lineRule="exact"/>
        <w:rPr>
          <w:rFonts w:ascii="宋体" w:hAnsi="宋体"/>
          <w:bCs/>
          <w:sz w:val="28"/>
          <w:szCs w:val="28"/>
        </w:rPr>
      </w:pPr>
    </w:p>
    <w:p>
      <w:pPr>
        <w:spacing w:line="480" w:lineRule="exact"/>
        <w:rPr>
          <w:rFonts w:ascii="宋体" w:hAnsi="宋体"/>
          <w:bCs/>
          <w:sz w:val="28"/>
          <w:szCs w:val="28"/>
        </w:rPr>
      </w:pPr>
      <w:r>
        <w:rPr>
          <w:rFonts w:hint="eastAsia" w:ascii="宋体" w:hAnsi="宋体"/>
          <w:bCs/>
          <w:sz w:val="28"/>
          <w:szCs w:val="28"/>
        </w:rPr>
        <w:t>注：此表格若不够用，可根据实际自行扩展表格。</w:t>
      </w:r>
    </w:p>
    <w:p>
      <w:pPr>
        <w:spacing w:line="480" w:lineRule="exact"/>
        <w:rPr>
          <w:rFonts w:ascii="宋体" w:hAnsi="宋体"/>
          <w:bCs/>
          <w:sz w:val="28"/>
          <w:szCs w:val="28"/>
        </w:rPr>
      </w:pPr>
    </w:p>
    <w:p>
      <w:pPr>
        <w:spacing w:line="480" w:lineRule="exact"/>
        <w:rPr>
          <w:rFonts w:ascii="宋体" w:hAnsi="宋体"/>
          <w:bCs/>
          <w:sz w:val="28"/>
          <w:szCs w:val="28"/>
        </w:rPr>
      </w:pPr>
    </w:p>
    <w:p>
      <w:pPr>
        <w:spacing w:line="480" w:lineRule="exact"/>
        <w:rPr>
          <w:rFonts w:ascii="宋体" w:hAnsi="宋体"/>
          <w:b/>
          <w:sz w:val="28"/>
          <w:szCs w:val="28"/>
          <w:lang w:val="zh-CN"/>
        </w:rPr>
      </w:pPr>
    </w:p>
    <w:p>
      <w:pPr>
        <w:spacing w:line="480" w:lineRule="exact"/>
        <w:rPr>
          <w:rFonts w:ascii="宋体" w:hAnsi="宋体"/>
          <w:b/>
          <w:sz w:val="28"/>
          <w:szCs w:val="28"/>
          <w:lang w:val="zh-CN"/>
        </w:rPr>
      </w:pPr>
    </w:p>
    <w:p>
      <w:pPr>
        <w:spacing w:line="480" w:lineRule="exact"/>
        <w:rPr>
          <w:rFonts w:ascii="宋体" w:hAnsi="宋体"/>
          <w:b/>
          <w:bCs/>
          <w:sz w:val="28"/>
          <w:szCs w:val="28"/>
        </w:rPr>
      </w:pPr>
      <w:r>
        <w:rPr>
          <w:rFonts w:hint="eastAsia" w:ascii="宋体" w:hAnsi="宋体"/>
          <w:b/>
          <w:sz w:val="28"/>
          <w:szCs w:val="28"/>
          <w:lang w:val="zh-CN"/>
        </w:rPr>
        <w:t>格式七：</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技术支持和售后服务承诺书</w:t>
      </w:r>
    </w:p>
    <w:p>
      <w:pPr>
        <w:autoSpaceDE w:val="0"/>
        <w:autoSpaceDN w:val="0"/>
        <w:adjustRightInd w:val="0"/>
        <w:jc w:val="center"/>
        <w:rPr>
          <w:rFonts w:ascii="宋体" w:hAnsi="宋体"/>
          <w:kern w:val="0"/>
          <w:sz w:val="24"/>
          <w:szCs w:val="24"/>
        </w:rPr>
      </w:pPr>
    </w:p>
    <w:p>
      <w:pPr>
        <w:snapToGrid w:val="0"/>
        <w:spacing w:line="360" w:lineRule="auto"/>
        <w:rPr>
          <w:rFonts w:ascii="宋体" w:hAnsi="宋体"/>
          <w:b/>
          <w:bCs/>
          <w:spacing w:val="20"/>
          <w:sz w:val="32"/>
          <w:szCs w:val="32"/>
        </w:rPr>
      </w:pPr>
      <w:r>
        <w:rPr>
          <w:rFonts w:hint="eastAsia" w:ascii="宋体" w:hAnsi="宋体"/>
          <w:b/>
          <w:bCs/>
          <w:spacing w:val="20"/>
          <w:sz w:val="32"/>
          <w:szCs w:val="32"/>
        </w:rPr>
        <w:t>项目编号：衢院招2021-25</w:t>
      </w:r>
    </w:p>
    <w:p>
      <w:pPr>
        <w:snapToGrid w:val="0"/>
        <w:spacing w:line="360" w:lineRule="auto"/>
        <w:rPr>
          <w:rFonts w:ascii="宋体" w:hAnsi="宋体"/>
          <w:b/>
          <w:spacing w:val="20"/>
          <w:sz w:val="32"/>
          <w:szCs w:val="32"/>
        </w:rPr>
      </w:pPr>
      <w:r>
        <w:rPr>
          <w:rFonts w:hint="eastAsia" w:ascii="宋体" w:hAnsi="宋体"/>
          <w:b/>
          <w:bCs/>
          <w:spacing w:val="20"/>
          <w:sz w:val="32"/>
          <w:szCs w:val="32"/>
        </w:rPr>
        <w:t>项目名称：</w:t>
      </w:r>
      <w:r>
        <w:rPr>
          <w:rFonts w:hint="eastAsia" w:ascii="宋体" w:hAnsi="宋体" w:cs="宋体"/>
          <w:b/>
          <w:spacing w:val="20"/>
          <w:sz w:val="32"/>
          <w:szCs w:val="32"/>
        </w:rPr>
        <w:t>笃学楼202语音室更新项目</w:t>
      </w:r>
    </w:p>
    <w:tbl>
      <w:tblPr>
        <w:tblStyle w:val="16"/>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lang w:val="zh-CN"/>
              </w:rPr>
            </w:pPr>
            <w:r>
              <w:rPr>
                <w:rFonts w:hint="eastAsia" w:ascii="宋体" w:hAnsi="宋体" w:cs="仿宋_GB2312"/>
                <w:kern w:val="0"/>
                <w:sz w:val="28"/>
                <w:szCs w:val="28"/>
                <w:lang w:val="zh-CN"/>
              </w:rPr>
              <w:t>有关技术人员现场免费</w:t>
            </w:r>
          </w:p>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lang w:val="zh-CN"/>
              </w:rPr>
            </w:pPr>
            <w:r>
              <w:rPr>
                <w:rFonts w:hint="eastAsia" w:ascii="宋体" w:hAnsi="宋体" w:cs="仿宋_GB2312"/>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质保期满后的保修服务费用</w:t>
            </w:r>
          </w:p>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p>
            <w:pPr>
              <w:autoSpaceDE w:val="0"/>
              <w:autoSpaceDN w:val="0"/>
              <w:adjustRightInd w:val="0"/>
              <w:spacing w:line="440" w:lineRule="exact"/>
              <w:rPr>
                <w:rFonts w:ascii="宋体" w:hAnsi="宋体" w:cs="仿宋_GB2312"/>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40" w:type="dxa"/>
            <w:vAlign w:val="center"/>
          </w:tcPr>
          <w:p>
            <w:pPr>
              <w:widowControl/>
              <w:spacing w:line="440" w:lineRule="exact"/>
              <w:jc w:val="left"/>
              <w:rPr>
                <w:rFonts w:ascii="宋体" w:hAnsi="宋体" w:cs="仿宋_GB2312"/>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宋体"/>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40" w:type="dxa"/>
            <w:vAlign w:val="center"/>
          </w:tcPr>
          <w:p>
            <w:pPr>
              <w:widowControl/>
              <w:spacing w:line="440" w:lineRule="exact"/>
              <w:jc w:val="left"/>
              <w:rPr>
                <w:rFonts w:ascii="宋体" w:hAnsi="宋体" w:cs="仿宋_GB2312"/>
                <w:kern w:val="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kern w:val="0"/>
                <w:sz w:val="28"/>
                <w:szCs w:val="28"/>
              </w:rPr>
            </w:pPr>
            <w:r>
              <w:rPr>
                <w:rFonts w:hint="eastAsia" w:ascii="宋体" w:hAnsi="宋体" w:cs="仿宋_GB2312"/>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kern w:val="0"/>
                <w:sz w:val="28"/>
                <w:szCs w:val="28"/>
              </w:rPr>
            </w:pPr>
          </w:p>
        </w:tc>
        <w:tc>
          <w:tcPr>
            <w:tcW w:w="40" w:type="dxa"/>
            <w:vAlign w:val="center"/>
          </w:tcPr>
          <w:p>
            <w:pPr>
              <w:widowControl/>
              <w:spacing w:line="440" w:lineRule="exact"/>
              <w:jc w:val="left"/>
              <w:rPr>
                <w:rFonts w:ascii="宋体" w:hAnsi="宋体" w:cs="仿宋_GB2312"/>
                <w:kern w:val="0"/>
              </w:rPr>
            </w:pPr>
          </w:p>
        </w:tc>
      </w:tr>
    </w:tbl>
    <w:p>
      <w:pPr>
        <w:snapToGrid w:val="0"/>
        <w:rPr>
          <w:rFonts w:ascii="宋体" w:hAnsi="宋体"/>
          <w:b/>
          <w:spacing w:val="20"/>
          <w:sz w:val="32"/>
          <w:szCs w:val="32"/>
        </w:rPr>
      </w:pPr>
    </w:p>
    <w:p>
      <w:pPr>
        <w:autoSpaceDE w:val="0"/>
        <w:autoSpaceDN w:val="0"/>
        <w:adjustRightInd w:val="0"/>
        <w:spacing w:line="360" w:lineRule="auto"/>
        <w:rPr>
          <w:rFonts w:ascii="宋体" w:hAnsi="宋体"/>
          <w:sz w:val="28"/>
          <w:szCs w:val="28"/>
        </w:rPr>
      </w:pPr>
      <w:r>
        <w:rPr>
          <w:rFonts w:ascii="宋体" w:hAnsi="宋体"/>
          <w:sz w:val="28"/>
          <w:szCs w:val="28"/>
          <w:lang w:val="zh-CN"/>
        </w:rPr>
        <w:t>投标人（公章）：</w:t>
      </w:r>
    </w:p>
    <w:p>
      <w:pPr>
        <w:autoSpaceDE w:val="0"/>
        <w:autoSpaceDN w:val="0"/>
        <w:adjustRightInd w:val="0"/>
        <w:spacing w:line="360" w:lineRule="auto"/>
        <w:rPr>
          <w:rFonts w:ascii="宋体" w:hAnsi="宋体"/>
          <w:sz w:val="28"/>
          <w:szCs w:val="28"/>
        </w:rPr>
      </w:pPr>
      <w:r>
        <w:rPr>
          <w:rFonts w:ascii="宋体" w:hAnsi="宋体"/>
          <w:sz w:val="28"/>
          <w:szCs w:val="28"/>
          <w:lang w:val="zh-CN"/>
        </w:rPr>
        <w:t>投标人全权代表签字：</w:t>
      </w:r>
    </w:p>
    <w:p>
      <w:pPr>
        <w:spacing w:line="480" w:lineRule="exact"/>
        <w:rPr>
          <w:rFonts w:ascii="宋体" w:hAnsi="宋体"/>
          <w:bCs/>
          <w:sz w:val="28"/>
          <w:szCs w:val="28"/>
        </w:rPr>
      </w:pPr>
      <w:r>
        <w:rPr>
          <w:rFonts w:ascii="宋体" w:hAnsi="宋体"/>
          <w:sz w:val="28"/>
          <w:szCs w:val="28"/>
          <w:lang w:val="zh-CN"/>
        </w:rPr>
        <w:t>日期</w:t>
      </w:r>
      <w:r>
        <w:rPr>
          <w:rFonts w:ascii="宋体" w:hAnsi="宋体"/>
          <w:sz w:val="28"/>
          <w:szCs w:val="28"/>
        </w:rPr>
        <w:t>：</w:t>
      </w:r>
      <w:r>
        <w:rPr>
          <w:rFonts w:ascii="宋体" w:hAnsi="宋体"/>
          <w:sz w:val="28"/>
          <w:szCs w:val="28"/>
          <w:u w:val="single"/>
        </w:rPr>
        <w:t xml:space="preserve">      </w:t>
      </w:r>
      <w:r>
        <w:rPr>
          <w:rFonts w:ascii="宋体" w:hAnsi="宋体"/>
          <w:sz w:val="28"/>
          <w:szCs w:val="28"/>
          <w:lang w:val="zh-CN"/>
        </w:rPr>
        <w:t>年</w:t>
      </w:r>
      <w:r>
        <w:rPr>
          <w:rFonts w:ascii="宋体" w:hAnsi="宋体"/>
          <w:sz w:val="28"/>
          <w:szCs w:val="28"/>
          <w:u w:val="single"/>
        </w:rPr>
        <w:t xml:space="preserve">      </w:t>
      </w:r>
      <w:r>
        <w:rPr>
          <w:rFonts w:ascii="宋体" w:hAnsi="宋体"/>
          <w:sz w:val="28"/>
          <w:szCs w:val="28"/>
          <w:lang w:val="zh-CN"/>
        </w:rPr>
        <w:t>月</w:t>
      </w:r>
      <w:r>
        <w:rPr>
          <w:rFonts w:ascii="宋体" w:hAnsi="宋体"/>
          <w:sz w:val="28"/>
          <w:szCs w:val="28"/>
          <w:u w:val="single"/>
        </w:rPr>
        <w:t xml:space="preserve">      </w:t>
      </w:r>
      <w:r>
        <w:rPr>
          <w:rFonts w:ascii="宋体" w:hAnsi="宋体"/>
          <w:sz w:val="28"/>
          <w:szCs w:val="28"/>
          <w:lang w:val="zh-CN"/>
        </w:rPr>
        <w:t>日</w:t>
      </w:r>
    </w:p>
    <w:p>
      <w:pPr>
        <w:spacing w:line="480" w:lineRule="exact"/>
        <w:rPr>
          <w:rFonts w:ascii="宋体" w:hAnsi="宋体"/>
          <w:b/>
          <w:sz w:val="28"/>
          <w:szCs w:val="28"/>
          <w:lang w:val="zh-CN"/>
        </w:rPr>
      </w:pPr>
    </w:p>
    <w:p>
      <w:pPr>
        <w:autoSpaceDE w:val="0"/>
        <w:autoSpaceDN w:val="0"/>
        <w:adjustRightInd w:val="0"/>
        <w:spacing w:line="360" w:lineRule="auto"/>
        <w:outlineLvl w:val="2"/>
        <w:rPr>
          <w:rFonts w:ascii="宋体" w:hAnsi="宋体"/>
          <w:b/>
          <w:sz w:val="28"/>
          <w:szCs w:val="28"/>
          <w:lang w:val="zh-CN"/>
        </w:rPr>
      </w:pPr>
    </w:p>
    <w:p>
      <w:pPr>
        <w:autoSpaceDE w:val="0"/>
        <w:autoSpaceDN w:val="0"/>
        <w:adjustRightInd w:val="0"/>
        <w:spacing w:line="360" w:lineRule="auto"/>
        <w:outlineLvl w:val="2"/>
        <w:rPr>
          <w:rFonts w:ascii="宋体" w:hAnsi="宋体"/>
          <w:sz w:val="28"/>
          <w:szCs w:val="28"/>
        </w:rPr>
      </w:pPr>
      <w:r>
        <w:rPr>
          <w:rFonts w:hint="eastAsia" w:ascii="宋体" w:hAnsi="宋体"/>
          <w:b/>
          <w:sz w:val="28"/>
          <w:szCs w:val="28"/>
          <w:lang w:val="zh-CN"/>
        </w:rPr>
        <w:t>格式八：</w:t>
      </w:r>
    </w:p>
    <w:p>
      <w:pPr>
        <w:autoSpaceDE w:val="0"/>
        <w:autoSpaceDN w:val="0"/>
        <w:adjustRightInd w:val="0"/>
        <w:spacing w:line="360" w:lineRule="auto"/>
        <w:jc w:val="center"/>
        <w:rPr>
          <w:rFonts w:ascii="宋体" w:hAnsi="宋体"/>
          <w:b/>
          <w:bCs/>
          <w:kern w:val="0"/>
          <w:sz w:val="36"/>
          <w:szCs w:val="36"/>
          <w:lang w:val="zh-CN"/>
        </w:rPr>
      </w:pPr>
      <w:r>
        <w:rPr>
          <w:rFonts w:hint="eastAsia" w:ascii="宋体" w:hAnsi="宋体"/>
          <w:b/>
          <w:bCs/>
          <w:kern w:val="0"/>
          <w:sz w:val="36"/>
          <w:szCs w:val="36"/>
          <w:lang w:val="zh-CN"/>
        </w:rPr>
        <w:t>同类项目实施情况一览表</w:t>
      </w:r>
    </w:p>
    <w:p>
      <w:pPr>
        <w:snapToGrid w:val="0"/>
        <w:spacing w:line="360" w:lineRule="auto"/>
        <w:ind w:firstLine="120" w:firstLineChars="50"/>
        <w:rPr>
          <w:rFonts w:ascii="宋体" w:hAnsi="宋体"/>
          <w:spacing w:val="20"/>
          <w:szCs w:val="21"/>
        </w:rPr>
      </w:pPr>
    </w:p>
    <w:p>
      <w:pPr>
        <w:snapToGrid w:val="0"/>
        <w:spacing w:line="360" w:lineRule="auto"/>
        <w:rPr>
          <w:rFonts w:ascii="宋体" w:hAnsi="宋体"/>
          <w:b/>
          <w:sz w:val="32"/>
          <w:szCs w:val="32"/>
        </w:rPr>
      </w:pPr>
      <w:r>
        <w:rPr>
          <w:rFonts w:hint="eastAsia" w:ascii="宋体" w:hAnsi="宋体"/>
          <w:b/>
          <w:sz w:val="32"/>
          <w:szCs w:val="32"/>
        </w:rPr>
        <w:t>项目编号：衢院招2021-25</w:t>
      </w:r>
    </w:p>
    <w:p>
      <w:pPr>
        <w:snapToGrid w:val="0"/>
        <w:spacing w:line="360" w:lineRule="auto"/>
        <w:rPr>
          <w:rFonts w:ascii="宋体" w:hAnsi="宋体"/>
          <w:b/>
          <w:sz w:val="32"/>
          <w:szCs w:val="32"/>
        </w:rPr>
      </w:pPr>
      <w:r>
        <w:rPr>
          <w:rFonts w:hint="eastAsia" w:ascii="宋体" w:hAnsi="宋体"/>
          <w:b/>
          <w:sz w:val="32"/>
          <w:szCs w:val="32"/>
        </w:rPr>
        <w:t>项目名称：</w:t>
      </w:r>
      <w:r>
        <w:rPr>
          <w:rFonts w:hint="eastAsia" w:ascii="宋体" w:hAnsi="宋体" w:cs="宋体"/>
          <w:b/>
          <w:spacing w:val="20"/>
          <w:sz w:val="32"/>
          <w:szCs w:val="32"/>
        </w:rPr>
        <w:t>笃学楼202语音室更新项目</w:t>
      </w:r>
    </w:p>
    <w:tbl>
      <w:tblPr>
        <w:tblStyle w:val="16"/>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sz w:val="24"/>
              </w:rPr>
            </w:pPr>
            <w:r>
              <w:rPr>
                <w:rFonts w:hint="eastAsia" w:ascii="宋体" w:hAnsi="宋体"/>
                <w:b/>
                <w:bCs/>
                <w:sz w:val="24"/>
              </w:rPr>
              <w:t>采购单位名称</w:t>
            </w:r>
          </w:p>
        </w:tc>
        <w:tc>
          <w:tcPr>
            <w:tcW w:w="2008" w:type="dxa"/>
            <w:vAlign w:val="center"/>
          </w:tcPr>
          <w:p>
            <w:pPr>
              <w:jc w:val="center"/>
              <w:rPr>
                <w:rFonts w:ascii="宋体" w:hAnsi="宋体"/>
                <w:b/>
                <w:bCs/>
                <w:sz w:val="24"/>
              </w:rPr>
            </w:pPr>
            <w:r>
              <w:rPr>
                <w:rFonts w:hint="eastAsia" w:ascii="宋体" w:hAnsi="宋体"/>
                <w:b/>
                <w:bCs/>
                <w:sz w:val="24"/>
              </w:rPr>
              <w:t>项目名称</w:t>
            </w:r>
          </w:p>
        </w:tc>
        <w:tc>
          <w:tcPr>
            <w:tcW w:w="1312" w:type="dxa"/>
            <w:vAlign w:val="center"/>
          </w:tcPr>
          <w:p>
            <w:pPr>
              <w:jc w:val="center"/>
              <w:rPr>
                <w:rFonts w:ascii="宋体" w:hAnsi="宋体"/>
                <w:b/>
                <w:bCs/>
                <w:sz w:val="24"/>
              </w:rPr>
            </w:pPr>
            <w:r>
              <w:rPr>
                <w:rFonts w:hint="eastAsia" w:ascii="宋体" w:hAnsi="宋体"/>
                <w:b/>
                <w:bCs/>
                <w:sz w:val="24"/>
              </w:rPr>
              <w:t>采购数量</w:t>
            </w:r>
          </w:p>
        </w:tc>
        <w:tc>
          <w:tcPr>
            <w:tcW w:w="1346" w:type="dxa"/>
            <w:vAlign w:val="center"/>
          </w:tcPr>
          <w:p>
            <w:pPr>
              <w:jc w:val="center"/>
              <w:rPr>
                <w:rFonts w:ascii="宋体" w:hAnsi="宋体"/>
                <w:b/>
                <w:bCs/>
                <w:sz w:val="24"/>
              </w:rPr>
            </w:pPr>
            <w:r>
              <w:rPr>
                <w:rFonts w:hint="eastAsia" w:ascii="宋体" w:hAnsi="宋体"/>
                <w:b/>
                <w:bCs/>
                <w:sz w:val="24"/>
              </w:rPr>
              <w:t>合同金额（万元）</w:t>
            </w:r>
          </w:p>
        </w:tc>
        <w:tc>
          <w:tcPr>
            <w:tcW w:w="2048" w:type="dxa"/>
            <w:vAlign w:val="center"/>
          </w:tcPr>
          <w:p>
            <w:pPr>
              <w:jc w:val="center"/>
              <w:rPr>
                <w:rFonts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sz w:val="32"/>
              </w:rPr>
            </w:pPr>
          </w:p>
        </w:tc>
        <w:tc>
          <w:tcPr>
            <w:tcW w:w="2008" w:type="dxa"/>
          </w:tcPr>
          <w:p>
            <w:pPr>
              <w:jc w:val="center"/>
              <w:rPr>
                <w:rFonts w:ascii="宋体" w:hAnsi="宋体"/>
                <w:bCs/>
                <w:sz w:val="32"/>
              </w:rPr>
            </w:pPr>
          </w:p>
        </w:tc>
        <w:tc>
          <w:tcPr>
            <w:tcW w:w="1312" w:type="dxa"/>
          </w:tcPr>
          <w:p>
            <w:pPr>
              <w:jc w:val="center"/>
              <w:rPr>
                <w:rFonts w:ascii="宋体" w:hAnsi="宋体"/>
                <w:bCs/>
                <w:sz w:val="32"/>
              </w:rPr>
            </w:pPr>
          </w:p>
        </w:tc>
        <w:tc>
          <w:tcPr>
            <w:tcW w:w="1346" w:type="dxa"/>
          </w:tcPr>
          <w:p>
            <w:pPr>
              <w:jc w:val="center"/>
              <w:rPr>
                <w:rFonts w:ascii="宋体" w:hAnsi="宋体"/>
                <w:bCs/>
                <w:sz w:val="32"/>
              </w:rPr>
            </w:pPr>
          </w:p>
        </w:tc>
        <w:tc>
          <w:tcPr>
            <w:tcW w:w="2048" w:type="dxa"/>
          </w:tcPr>
          <w:p>
            <w:pPr>
              <w:jc w:val="center"/>
              <w:rPr>
                <w:rFonts w:ascii="宋体" w:hAnsi="宋体"/>
                <w:bCs/>
                <w:sz w:val="32"/>
              </w:rPr>
            </w:pPr>
          </w:p>
        </w:tc>
      </w:tr>
    </w:tbl>
    <w:p>
      <w:pPr>
        <w:autoSpaceDE w:val="0"/>
        <w:autoSpaceDN w:val="0"/>
        <w:adjustRightInd w:val="0"/>
        <w:spacing w:line="360" w:lineRule="auto"/>
        <w:jc w:val="center"/>
        <w:rPr>
          <w:rFonts w:ascii="宋体" w:hAnsi="宋体"/>
          <w:b/>
          <w:bCs/>
          <w:kern w:val="0"/>
          <w:sz w:val="32"/>
          <w:szCs w:val="32"/>
          <w:lang w:val="zh-CN"/>
        </w:rPr>
      </w:pPr>
    </w:p>
    <w:p>
      <w:pPr>
        <w:spacing w:line="360" w:lineRule="auto"/>
        <w:rPr>
          <w:rFonts w:ascii="宋体" w:hAnsi="宋体"/>
          <w:bCs/>
          <w:sz w:val="32"/>
        </w:rPr>
      </w:pPr>
    </w:p>
    <w:p>
      <w:pPr>
        <w:autoSpaceDE w:val="0"/>
        <w:autoSpaceDN w:val="0"/>
        <w:adjustRightInd w:val="0"/>
        <w:spacing w:line="360" w:lineRule="auto"/>
        <w:rPr>
          <w:rFonts w:ascii="宋体" w:hAnsi="宋体"/>
          <w:sz w:val="28"/>
          <w:szCs w:val="28"/>
        </w:rPr>
      </w:pPr>
      <w:r>
        <w:rPr>
          <w:rFonts w:ascii="宋体" w:hAnsi="宋体"/>
          <w:sz w:val="28"/>
          <w:szCs w:val="28"/>
          <w:lang w:val="zh-CN"/>
        </w:rPr>
        <w:t>投标人（公章）：</w:t>
      </w:r>
    </w:p>
    <w:p>
      <w:pPr>
        <w:autoSpaceDE w:val="0"/>
        <w:autoSpaceDN w:val="0"/>
        <w:adjustRightInd w:val="0"/>
        <w:spacing w:line="360" w:lineRule="auto"/>
        <w:rPr>
          <w:rFonts w:ascii="宋体" w:hAnsi="宋体"/>
          <w:sz w:val="28"/>
          <w:szCs w:val="28"/>
        </w:rPr>
      </w:pPr>
      <w:r>
        <w:rPr>
          <w:rFonts w:ascii="宋体" w:hAnsi="宋体"/>
          <w:sz w:val="28"/>
          <w:szCs w:val="28"/>
          <w:lang w:val="zh-CN"/>
        </w:rPr>
        <w:t>投标人全权代表签字：</w:t>
      </w:r>
    </w:p>
    <w:p>
      <w:pPr>
        <w:autoSpaceDE w:val="0"/>
        <w:autoSpaceDN w:val="0"/>
        <w:adjustRightInd w:val="0"/>
        <w:spacing w:line="360" w:lineRule="auto"/>
        <w:rPr>
          <w:rFonts w:ascii="宋体" w:hAnsi="宋体"/>
          <w:sz w:val="28"/>
          <w:szCs w:val="28"/>
        </w:rPr>
      </w:pPr>
      <w:r>
        <w:rPr>
          <w:rFonts w:ascii="宋体" w:hAnsi="宋体"/>
          <w:sz w:val="28"/>
          <w:szCs w:val="28"/>
          <w:lang w:val="zh-CN"/>
        </w:rPr>
        <w:t>日期</w:t>
      </w:r>
      <w:r>
        <w:rPr>
          <w:rFonts w:ascii="宋体" w:hAnsi="宋体"/>
          <w:sz w:val="28"/>
          <w:szCs w:val="28"/>
        </w:rPr>
        <w:t>：</w:t>
      </w:r>
      <w:r>
        <w:rPr>
          <w:rFonts w:ascii="宋体" w:hAnsi="宋体"/>
          <w:sz w:val="28"/>
          <w:szCs w:val="28"/>
          <w:u w:val="single"/>
        </w:rPr>
        <w:t xml:space="preserve">      </w:t>
      </w:r>
      <w:r>
        <w:rPr>
          <w:rFonts w:ascii="宋体" w:hAnsi="宋体"/>
          <w:sz w:val="28"/>
          <w:szCs w:val="28"/>
          <w:lang w:val="zh-CN"/>
        </w:rPr>
        <w:t>年</w:t>
      </w:r>
      <w:r>
        <w:rPr>
          <w:rFonts w:ascii="宋体" w:hAnsi="宋体"/>
          <w:sz w:val="28"/>
          <w:szCs w:val="28"/>
          <w:u w:val="single"/>
        </w:rPr>
        <w:t xml:space="preserve">      </w:t>
      </w:r>
      <w:r>
        <w:rPr>
          <w:rFonts w:ascii="宋体" w:hAnsi="宋体"/>
          <w:sz w:val="28"/>
          <w:szCs w:val="28"/>
          <w:lang w:val="zh-CN"/>
        </w:rPr>
        <w:t>月</w:t>
      </w:r>
      <w:r>
        <w:rPr>
          <w:rFonts w:ascii="宋体" w:hAnsi="宋体"/>
          <w:sz w:val="28"/>
          <w:szCs w:val="28"/>
          <w:u w:val="single"/>
        </w:rPr>
        <w:t xml:space="preserve">      </w:t>
      </w:r>
      <w:r>
        <w:rPr>
          <w:rFonts w:ascii="宋体" w:hAnsi="宋体"/>
          <w:sz w:val="28"/>
          <w:szCs w:val="28"/>
          <w:lang w:val="zh-CN"/>
        </w:rPr>
        <w:t>日</w:t>
      </w:r>
    </w:p>
    <w:p>
      <w:pPr>
        <w:autoSpaceDE w:val="0"/>
        <w:autoSpaceDN w:val="0"/>
        <w:adjustRightInd w:val="0"/>
        <w:spacing w:line="440" w:lineRule="exact"/>
        <w:rPr>
          <w:rFonts w:ascii="宋体" w:hAnsi="宋体"/>
          <w:b/>
          <w:bCs/>
          <w:sz w:val="28"/>
          <w:szCs w:val="28"/>
          <w:lang w:val="zh-CN"/>
        </w:rPr>
      </w:pPr>
    </w:p>
    <w:p>
      <w:pPr>
        <w:spacing w:line="480" w:lineRule="exact"/>
        <w:rPr>
          <w:rFonts w:ascii="宋体" w:hAnsi="宋体"/>
          <w:b/>
          <w:bCs/>
          <w:sz w:val="28"/>
          <w:szCs w:val="28"/>
        </w:rPr>
      </w:pPr>
    </w:p>
    <w:p>
      <w:pPr>
        <w:spacing w:line="360" w:lineRule="auto"/>
        <w:jc w:val="left"/>
        <w:rPr>
          <w:rFonts w:ascii="宋体" w:hAnsi="宋体"/>
          <w:b/>
          <w:sz w:val="28"/>
          <w:szCs w:val="28"/>
        </w:rPr>
      </w:pPr>
    </w:p>
    <w:p>
      <w:pPr>
        <w:autoSpaceDE w:val="0"/>
        <w:autoSpaceDN w:val="0"/>
        <w:adjustRightInd w:val="0"/>
        <w:spacing w:line="480" w:lineRule="auto"/>
        <w:outlineLvl w:val="1"/>
        <w:rPr>
          <w:rFonts w:ascii="宋体" w:hAnsi="宋体"/>
          <w:b/>
          <w:sz w:val="24"/>
          <w:szCs w:val="24"/>
        </w:rPr>
      </w:pPr>
      <w:r>
        <w:rPr>
          <w:rFonts w:hint="eastAsia" w:ascii="宋体" w:hAnsi="宋体"/>
          <w:b/>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p>
    <w:p>
      <w:pPr>
        <w:spacing w:line="588" w:lineRule="exact"/>
        <w:jc w:val="left"/>
        <w:rPr>
          <w:rFonts w:ascii="宋体" w:hAnsi="宋体" w:cs="宋体"/>
          <w:b/>
          <w:sz w:val="28"/>
          <w:szCs w:val="28"/>
          <w:lang w:val="en-GB"/>
        </w:rPr>
      </w:pP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spacing w:line="540" w:lineRule="exact"/>
        <w:jc w:val="center"/>
        <w:rPr>
          <w:rFonts w:ascii="宋体" w:hAnsi="宋体" w:eastAsia="仿宋_GB2312" w:cs="仿宋_GB2312"/>
          <w:sz w:val="28"/>
          <w:szCs w:val="28"/>
        </w:rPr>
      </w:pPr>
      <w:r>
        <w:rPr>
          <w:rFonts w:hint="eastAsia" w:ascii="宋体" w:hAnsi="宋体"/>
          <w:sz w:val="28"/>
          <w:szCs w:val="28"/>
        </w:rPr>
        <w:t xml:space="preserve">                                       日  期：</w:t>
      </w:r>
    </w:p>
    <w:p>
      <w:pPr>
        <w:spacing w:line="360" w:lineRule="auto"/>
        <w:jc w:val="left"/>
        <w:rPr>
          <w:rFonts w:ascii="宋体" w:hAnsi="宋体" w:cs="宋体"/>
        </w:rPr>
      </w:pPr>
    </w:p>
    <w:sectPr>
      <w:headerReference r:id="rId3" w:type="default"/>
      <w:footerReference r:id="rId4" w:type="default"/>
      <w:pgSz w:w="11906" w:h="16838"/>
      <w:pgMar w:top="1440" w:right="1306" w:bottom="1440" w:left="1304" w:header="720" w:footer="992" w:gutter="0"/>
      <w:cols w:space="720" w:num="1"/>
      <w:docGrid w:type="lines" w:linePitch="312" w:charSpace="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774"/>
      </w:tabs>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45</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仿宋_GB2312"/>
        <w:color w:val="000000"/>
      </w:rPr>
    </w:pPr>
    <w:r>
      <w:rPr>
        <w:rFonts w:hint="eastAsia" w:ascii="宋体" w:hAnsi="宋体" w:cs="仿宋_GB2312"/>
      </w:rPr>
      <w:t>项目编号：</w:t>
    </w:r>
    <w:r>
      <w:rPr>
        <w:rFonts w:hint="eastAsia" w:ascii="宋体" w:hAnsi="宋体" w:cs="仿宋_GB2312"/>
        <w:color w:val="000000"/>
      </w:rPr>
      <w:t>衢院招2021-25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F8084"/>
    <w:multiLevelType w:val="singleLevel"/>
    <w:tmpl w:val="957F8084"/>
    <w:lvl w:ilvl="0" w:tentative="0">
      <w:start w:val="1"/>
      <w:numFmt w:val="decimal"/>
      <w:lvlText w:val="%1)"/>
      <w:lvlJc w:val="left"/>
      <w:pPr>
        <w:ind w:left="850" w:hanging="425"/>
      </w:pPr>
      <w:rPr>
        <w:rFonts w:hint="default"/>
      </w:rPr>
    </w:lvl>
  </w:abstractNum>
  <w:abstractNum w:abstractNumId="1">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2">
    <w:nsid w:val="1CBF151C"/>
    <w:multiLevelType w:val="multilevel"/>
    <w:tmpl w:val="1CBF151C"/>
    <w:lvl w:ilvl="0" w:tentative="0">
      <w:start w:val="1"/>
      <w:numFmt w:val="decimal"/>
      <w:lvlText w:val="%1)"/>
      <w:lvlJc w:val="left"/>
      <w:pPr>
        <w:ind w:left="832" w:hanging="420"/>
      </w:p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27205A"/>
    <w:rsid w:val="00000BFA"/>
    <w:rsid w:val="000227D6"/>
    <w:rsid w:val="00032429"/>
    <w:rsid w:val="00053CC4"/>
    <w:rsid w:val="00073390"/>
    <w:rsid w:val="00073C4D"/>
    <w:rsid w:val="000874BA"/>
    <w:rsid w:val="00091838"/>
    <w:rsid w:val="000F1EE2"/>
    <w:rsid w:val="000F4F76"/>
    <w:rsid w:val="0010787F"/>
    <w:rsid w:val="00136DC8"/>
    <w:rsid w:val="00167E3C"/>
    <w:rsid w:val="00195A7D"/>
    <w:rsid w:val="001A0026"/>
    <w:rsid w:val="001A092F"/>
    <w:rsid w:val="001C4023"/>
    <w:rsid w:val="001D5F42"/>
    <w:rsid w:val="001F4725"/>
    <w:rsid w:val="00212F91"/>
    <w:rsid w:val="00236BB6"/>
    <w:rsid w:val="002371FB"/>
    <w:rsid w:val="00261BE3"/>
    <w:rsid w:val="00283344"/>
    <w:rsid w:val="002C133C"/>
    <w:rsid w:val="002E5CCE"/>
    <w:rsid w:val="003255A7"/>
    <w:rsid w:val="00363BB2"/>
    <w:rsid w:val="003849C7"/>
    <w:rsid w:val="003C19A3"/>
    <w:rsid w:val="003E273E"/>
    <w:rsid w:val="003E33C7"/>
    <w:rsid w:val="00405DBE"/>
    <w:rsid w:val="004342FF"/>
    <w:rsid w:val="00460903"/>
    <w:rsid w:val="0046314E"/>
    <w:rsid w:val="0046650F"/>
    <w:rsid w:val="0047751F"/>
    <w:rsid w:val="00480F35"/>
    <w:rsid w:val="00484E7E"/>
    <w:rsid w:val="004D7653"/>
    <w:rsid w:val="004E139F"/>
    <w:rsid w:val="004E18AB"/>
    <w:rsid w:val="00501A77"/>
    <w:rsid w:val="00510CEA"/>
    <w:rsid w:val="005358BC"/>
    <w:rsid w:val="00553F8A"/>
    <w:rsid w:val="005567C3"/>
    <w:rsid w:val="0055742E"/>
    <w:rsid w:val="00575934"/>
    <w:rsid w:val="005C0298"/>
    <w:rsid w:val="005C489F"/>
    <w:rsid w:val="005D3506"/>
    <w:rsid w:val="005D3C82"/>
    <w:rsid w:val="005F7CD7"/>
    <w:rsid w:val="006233E4"/>
    <w:rsid w:val="0062651D"/>
    <w:rsid w:val="00662F5A"/>
    <w:rsid w:val="00687B03"/>
    <w:rsid w:val="006910E7"/>
    <w:rsid w:val="006B6CAE"/>
    <w:rsid w:val="006E4DE5"/>
    <w:rsid w:val="006F1BEB"/>
    <w:rsid w:val="006F3ED8"/>
    <w:rsid w:val="007024F7"/>
    <w:rsid w:val="00703FEB"/>
    <w:rsid w:val="00793930"/>
    <w:rsid w:val="007A18CD"/>
    <w:rsid w:val="007B3389"/>
    <w:rsid w:val="007D56E8"/>
    <w:rsid w:val="007E5F6B"/>
    <w:rsid w:val="007E6F5C"/>
    <w:rsid w:val="007F5B23"/>
    <w:rsid w:val="0080762F"/>
    <w:rsid w:val="008150B8"/>
    <w:rsid w:val="008164AB"/>
    <w:rsid w:val="00833BF7"/>
    <w:rsid w:val="0083647D"/>
    <w:rsid w:val="008914F3"/>
    <w:rsid w:val="008C4763"/>
    <w:rsid w:val="008E6B61"/>
    <w:rsid w:val="008E6B78"/>
    <w:rsid w:val="00934069"/>
    <w:rsid w:val="00954DE4"/>
    <w:rsid w:val="0096310C"/>
    <w:rsid w:val="009C54F9"/>
    <w:rsid w:val="00A06DF1"/>
    <w:rsid w:val="00A205C0"/>
    <w:rsid w:val="00A304B2"/>
    <w:rsid w:val="00A52978"/>
    <w:rsid w:val="00A557DA"/>
    <w:rsid w:val="00A97CF4"/>
    <w:rsid w:val="00AB606C"/>
    <w:rsid w:val="00AD0CBB"/>
    <w:rsid w:val="00B15ADC"/>
    <w:rsid w:val="00B3207F"/>
    <w:rsid w:val="00B543C4"/>
    <w:rsid w:val="00B57070"/>
    <w:rsid w:val="00B74CC3"/>
    <w:rsid w:val="00BC0479"/>
    <w:rsid w:val="00BD7E59"/>
    <w:rsid w:val="00C03572"/>
    <w:rsid w:val="00C1095E"/>
    <w:rsid w:val="00C21DF6"/>
    <w:rsid w:val="00C378D5"/>
    <w:rsid w:val="00C6155A"/>
    <w:rsid w:val="00C70777"/>
    <w:rsid w:val="00CA424E"/>
    <w:rsid w:val="00CA7189"/>
    <w:rsid w:val="00CB73EE"/>
    <w:rsid w:val="00CC4D59"/>
    <w:rsid w:val="00CF360D"/>
    <w:rsid w:val="00D4027E"/>
    <w:rsid w:val="00DA1195"/>
    <w:rsid w:val="00DC1453"/>
    <w:rsid w:val="00DC40DC"/>
    <w:rsid w:val="00DE0420"/>
    <w:rsid w:val="00DE3068"/>
    <w:rsid w:val="00DE389C"/>
    <w:rsid w:val="00E00BD2"/>
    <w:rsid w:val="00E01606"/>
    <w:rsid w:val="00E12D77"/>
    <w:rsid w:val="00E17F32"/>
    <w:rsid w:val="00E2662B"/>
    <w:rsid w:val="00E37885"/>
    <w:rsid w:val="00E4227A"/>
    <w:rsid w:val="00E506B4"/>
    <w:rsid w:val="00E65F90"/>
    <w:rsid w:val="00EA1391"/>
    <w:rsid w:val="00EA1D68"/>
    <w:rsid w:val="00EB6B59"/>
    <w:rsid w:val="00EF25E9"/>
    <w:rsid w:val="00F152CE"/>
    <w:rsid w:val="00F859B1"/>
    <w:rsid w:val="00F9000A"/>
    <w:rsid w:val="01E87152"/>
    <w:rsid w:val="025507E5"/>
    <w:rsid w:val="047F05CC"/>
    <w:rsid w:val="06BD275F"/>
    <w:rsid w:val="0860772D"/>
    <w:rsid w:val="0B742DE8"/>
    <w:rsid w:val="0BDB4394"/>
    <w:rsid w:val="14FC6355"/>
    <w:rsid w:val="15FF582A"/>
    <w:rsid w:val="168C021B"/>
    <w:rsid w:val="19E339F6"/>
    <w:rsid w:val="1C162FF3"/>
    <w:rsid w:val="1EB0094F"/>
    <w:rsid w:val="21CC77DD"/>
    <w:rsid w:val="23FF6295"/>
    <w:rsid w:val="28202421"/>
    <w:rsid w:val="2BCD2BFE"/>
    <w:rsid w:val="2C4F2AE2"/>
    <w:rsid w:val="2DA44E87"/>
    <w:rsid w:val="3227205A"/>
    <w:rsid w:val="36494CFD"/>
    <w:rsid w:val="3805481B"/>
    <w:rsid w:val="3ADF1E62"/>
    <w:rsid w:val="3BFD4941"/>
    <w:rsid w:val="3D584EAA"/>
    <w:rsid w:val="3F8F65B2"/>
    <w:rsid w:val="405B1ACD"/>
    <w:rsid w:val="41E668BB"/>
    <w:rsid w:val="42E60B73"/>
    <w:rsid w:val="45090369"/>
    <w:rsid w:val="4EC56E9B"/>
    <w:rsid w:val="55964C13"/>
    <w:rsid w:val="576A1C3E"/>
    <w:rsid w:val="58DB7A8A"/>
    <w:rsid w:val="5A120F51"/>
    <w:rsid w:val="62A955CC"/>
    <w:rsid w:val="64FB7559"/>
    <w:rsid w:val="6ACD5557"/>
    <w:rsid w:val="6C184BBA"/>
    <w:rsid w:val="6D517940"/>
    <w:rsid w:val="6D884BB2"/>
    <w:rsid w:val="6EBD4883"/>
    <w:rsid w:val="6EF13708"/>
    <w:rsid w:val="71533953"/>
    <w:rsid w:val="716613E3"/>
    <w:rsid w:val="72C179CF"/>
    <w:rsid w:val="748F0CB7"/>
    <w:rsid w:val="7617212A"/>
    <w:rsid w:val="78252311"/>
    <w:rsid w:val="7CD74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uiPriority w:val="0"/>
    <w:pPr>
      <w:pBdr>
        <w:top w:val="single" w:color="auto" w:sz="6" w:space="1"/>
        <w:left w:val="single" w:color="auto" w:sz="6" w:space="1"/>
        <w:bottom w:val="single" w:color="auto" w:sz="6" w:space="1"/>
        <w:right w:val="single" w:color="auto" w:sz="6" w:space="1"/>
      </w:pBdr>
      <w:shd w:val="pct20" w:color="auto" w:fill="auto"/>
      <w:ind w:left="2200" w:leftChars="500" w:hanging="1200" w:hangingChars="500"/>
    </w:pPr>
    <w:rPr>
      <w:rFonts w:ascii="Arial" w:hAnsi="Arial"/>
      <w:sz w:val="24"/>
    </w:rPr>
  </w:style>
  <w:style w:type="paragraph" w:styleId="4">
    <w:name w:val="Normal Indent"/>
    <w:basedOn w:val="1"/>
    <w:qFormat/>
    <w:uiPriority w:val="0"/>
    <w:pPr>
      <w:ind w:firstLine="420"/>
    </w:pPr>
    <w:rPr>
      <w:sz w:val="21"/>
    </w:rPr>
  </w:style>
  <w:style w:type="paragraph" w:styleId="5">
    <w:name w:val="annotation text"/>
    <w:basedOn w:val="1"/>
    <w:uiPriority w:val="0"/>
    <w:pPr>
      <w:jc w:val="left"/>
    </w:p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Block Text"/>
    <w:basedOn w:val="1"/>
    <w:qFormat/>
    <w:uiPriority w:val="0"/>
    <w:pPr>
      <w:adjustRightInd w:val="0"/>
      <w:spacing w:line="360" w:lineRule="auto"/>
      <w:ind w:left="420" w:right="33"/>
      <w:jc w:val="left"/>
    </w:pPr>
    <w:rPr>
      <w:kern w:val="0"/>
      <w:sz w:val="24"/>
    </w:rPr>
  </w:style>
  <w:style w:type="paragraph" w:styleId="9">
    <w:name w:val="Plain Text"/>
    <w:basedOn w:val="1"/>
    <w:link w:val="27"/>
    <w:qFormat/>
    <w:uiPriority w:val="99"/>
    <w:pPr>
      <w:widowControl/>
      <w:overflowPunct w:val="0"/>
      <w:autoSpaceDE w:val="0"/>
      <w:autoSpaceDN w:val="0"/>
      <w:adjustRightInd w:val="0"/>
      <w:jc w:val="left"/>
    </w:pPr>
    <w:rPr>
      <w:rFonts w:ascii="宋体" w:hAnsi="Courier New"/>
      <w:kern w:val="0"/>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rPr>
      <w:szCs w:val="24"/>
    </w:rPr>
  </w:style>
  <w:style w:type="paragraph" w:styleId="12">
    <w:name w:val="Balloon Text"/>
    <w:basedOn w:val="1"/>
    <w:link w:val="29"/>
    <w:semiHidden/>
    <w:unhideWhenUsed/>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5">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styleId="18">
    <w:name w:val="Hyperlink"/>
    <w:basedOn w:val="17"/>
    <w:qFormat/>
    <w:uiPriority w:val="0"/>
    <w:rPr>
      <w:color w:val="0563C1" w:themeColor="hyperlink"/>
      <w:u w:val="single"/>
      <w14:textFill>
        <w14:solidFill>
          <w14:schemeClr w14:val="hlink"/>
        </w14:solidFill>
      </w14:textFill>
    </w:rPr>
  </w:style>
  <w:style w:type="character" w:styleId="19">
    <w:name w:val="annotation reference"/>
    <w:basedOn w:val="17"/>
    <w:qFormat/>
    <w:uiPriority w:val="0"/>
    <w:rPr>
      <w:sz w:val="21"/>
      <w:szCs w:val="21"/>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纯文本1"/>
    <w:basedOn w:val="1"/>
    <w:qFormat/>
    <w:uiPriority w:val="0"/>
    <w:rPr>
      <w:rFonts w:ascii="宋体" w:hAnsi="Courier New" w:cs="ˎ̥"/>
      <w:sz w:val="21"/>
      <w:szCs w:val="21"/>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24">
    <w:name w:val="纯文本1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正文文本缩进 21"/>
    <w:basedOn w:val="1"/>
    <w:qFormat/>
    <w:uiPriority w:val="0"/>
    <w:pPr>
      <w:spacing w:line="360" w:lineRule="exact"/>
      <w:ind w:firstLine="469" w:firstLineChars="200"/>
    </w:pPr>
    <w:rPr>
      <w:rFonts w:ascii="宋体" w:hAnsi="宋体" w:cs="宋体"/>
      <w:kern w:val="0"/>
      <w:sz w:val="24"/>
    </w:rPr>
  </w:style>
  <w:style w:type="paragraph" w:styleId="26">
    <w:name w:val="List Paragraph"/>
    <w:basedOn w:val="1"/>
    <w:qFormat/>
    <w:uiPriority w:val="99"/>
    <w:pPr>
      <w:ind w:firstLine="420" w:firstLineChars="200"/>
    </w:pPr>
  </w:style>
  <w:style w:type="character" w:customStyle="1" w:styleId="27">
    <w:name w:val="纯文本 字符"/>
    <w:basedOn w:val="17"/>
    <w:link w:val="9"/>
    <w:qFormat/>
    <w:uiPriority w:val="99"/>
    <w:rPr>
      <w:rFonts w:ascii="宋体" w:hAnsi="Courier New"/>
      <w:szCs w:val="21"/>
    </w:rPr>
  </w:style>
  <w:style w:type="paragraph" w:customStyle="1" w:styleId="28">
    <w:name w:val="纯文本2"/>
    <w:basedOn w:val="1"/>
    <w:qFormat/>
    <w:uiPriority w:val="0"/>
    <w:pPr>
      <w:widowControl/>
      <w:overflowPunct w:val="0"/>
      <w:autoSpaceDE w:val="0"/>
      <w:autoSpaceDN w:val="0"/>
      <w:adjustRightInd w:val="0"/>
      <w:jc w:val="left"/>
      <w:textAlignment w:val="baseline"/>
    </w:pPr>
    <w:rPr>
      <w:rFonts w:ascii="宋体" w:hAnsi="Courier New"/>
      <w:sz w:val="21"/>
      <w:szCs w:val="24"/>
    </w:rPr>
  </w:style>
  <w:style w:type="character" w:customStyle="1" w:styleId="29">
    <w:name w:val="批注框文本 字符"/>
    <w:basedOn w:val="17"/>
    <w:link w:val="12"/>
    <w:semiHidden/>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45</Pages>
  <Words>4737</Words>
  <Characters>27003</Characters>
  <Lines>225</Lines>
  <Paragraphs>63</Paragraphs>
  <TotalTime>1</TotalTime>
  <ScaleCrop>false</ScaleCrop>
  <LinksUpToDate>false</LinksUpToDate>
  <CharactersWithSpaces>31677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2021-06-03T08:28:00Z</dcterms:created>
  <dc:creator>Administrator</dc:creator>
  <cp:lastModifiedBy>周建红</cp:lastModifiedBy>
  <dcterms:modified xsi:type="dcterms:W3CDTF">2021-06-04T08:33:19Z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8B3CE9C013B348AF956FAF2F83D0C5D2</vt:lpwstr>
  </property>
</Properties>
</file>