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hint="eastAsia" w:ascii="宋体" w:hAnsi="宋体" w:cs="宋体"/>
          <w:b/>
          <w:color w:val="000000"/>
          <w:spacing w:val="-11"/>
          <w:kern w:val="0"/>
          <w:sz w:val="52"/>
          <w:szCs w:val="52"/>
          <w:lang w:val="en-US" w:eastAsia="zh-CN"/>
        </w:rPr>
      </w:pPr>
      <w:r>
        <w:rPr>
          <w:rFonts w:hint="eastAsia" w:ascii="宋体" w:hAnsi="宋体" w:cs="宋体"/>
          <w:b/>
          <w:color w:val="000000"/>
          <w:spacing w:val="-11"/>
          <w:kern w:val="0"/>
          <w:sz w:val="52"/>
          <w:szCs w:val="52"/>
          <w:lang w:val="en-US" w:eastAsia="zh-CN"/>
        </w:rPr>
        <w:t>显微拉曼光谱仪</w:t>
      </w:r>
    </w:p>
    <w:p>
      <w:pPr>
        <w:spacing w:line="360" w:lineRule="auto"/>
        <w:jc w:val="center"/>
        <w:rPr>
          <w:rFonts w:ascii="宋体" w:hAnsi="宋体" w:cs="宋体"/>
          <w:b/>
          <w:color w:val="000000"/>
          <w:spacing w:val="-11"/>
          <w:kern w:val="0"/>
          <w:sz w:val="36"/>
          <w:szCs w:val="36"/>
        </w:rPr>
      </w:pPr>
      <w:r>
        <w:rPr>
          <w:rFonts w:hint="eastAsia" w:ascii="宋体" w:hAnsi="宋体" w:cs="宋体"/>
          <w:b/>
          <w:color w:val="000000"/>
          <w:spacing w:val="-11"/>
          <w:kern w:val="0"/>
          <w:sz w:val="36"/>
          <w:szCs w:val="36"/>
        </w:rPr>
        <w:t>（</w:t>
      </w:r>
      <w:r>
        <w:rPr>
          <w:rFonts w:hint="eastAsia" w:ascii="宋体" w:hAnsi="宋体" w:cs="宋体"/>
          <w:b/>
          <w:color w:val="000000"/>
          <w:spacing w:val="-11"/>
          <w:kern w:val="0"/>
          <w:sz w:val="36"/>
          <w:szCs w:val="36"/>
          <w:lang w:val="en-US" w:eastAsia="zh-CN"/>
        </w:rPr>
        <w:t>机械</w:t>
      </w:r>
      <w:r>
        <w:rPr>
          <w:rFonts w:hint="eastAsia" w:ascii="宋体" w:hAnsi="宋体" w:cs="宋体"/>
          <w:b/>
          <w:color w:val="000000"/>
          <w:spacing w:val="-11"/>
          <w:kern w:val="0"/>
          <w:sz w:val="36"/>
          <w:szCs w:val="36"/>
        </w:rPr>
        <w:t>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2</w:t>
      </w:r>
      <w:r>
        <w:rPr>
          <w:b/>
          <w:bCs/>
          <w:color w:val="000000"/>
          <w:sz w:val="32"/>
        </w:rPr>
        <w:t>年</w:t>
      </w:r>
      <w:r>
        <w:rPr>
          <w:rFonts w:hint="eastAsia"/>
          <w:b/>
          <w:bCs/>
          <w:color w:val="000000"/>
          <w:sz w:val="32"/>
          <w:lang w:val="en-US" w:eastAsia="zh-CN"/>
        </w:rPr>
        <w:t>11</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Cs/>
          <w:color w:val="000000"/>
          <w:sz w:val="24"/>
          <w:lang w:val="en-US" w:eastAsia="zh-CN"/>
        </w:rPr>
        <w:t>显微拉曼光谱仪</w:t>
      </w:r>
      <w:r>
        <w:rPr>
          <w:rFonts w:hint="eastAsia" w:ascii="宋体" w:hAnsi="宋体" w:cs="宋体"/>
          <w:bCs/>
          <w:color w:val="000000"/>
          <w:sz w:val="24"/>
        </w:rPr>
        <w:t>进行公开招标，欢迎符合相关资质的供应商参与投标。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2-47（第二次）</w:t>
      </w:r>
    </w:p>
    <w:p>
      <w:pPr>
        <w:spacing w:line="440" w:lineRule="exact"/>
        <w:ind w:firstLine="495"/>
        <w:rPr>
          <w:rFonts w:hint="eastAsia" w:ascii="宋体" w:hAnsi="宋体" w:cs="宋体"/>
          <w:b/>
          <w:color w:val="000000"/>
          <w:sz w:val="24"/>
          <w:lang w:val="en-US" w:eastAsia="zh-CN"/>
        </w:rPr>
      </w:pPr>
      <w:r>
        <w:rPr>
          <w:rFonts w:hint="eastAsia" w:ascii="宋体" w:hAnsi="宋体" w:cs="宋体"/>
          <w:b/>
          <w:color w:val="000000"/>
          <w:sz w:val="24"/>
        </w:rPr>
        <w:t>二、项目名称：</w:t>
      </w:r>
      <w:r>
        <w:rPr>
          <w:rFonts w:hint="eastAsia" w:ascii="宋体" w:hAnsi="宋体" w:cs="宋体"/>
          <w:b/>
          <w:color w:val="000000"/>
          <w:sz w:val="24"/>
          <w:lang w:val="en-US" w:eastAsia="zh-CN"/>
        </w:rPr>
        <w:t>显微拉曼光谱仪</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lang w:val="en-US" w:eastAsia="zh-CN"/>
              </w:rPr>
            </w:pPr>
          </w:p>
          <w:p>
            <w:pPr>
              <w:widowControl/>
              <w:spacing w:line="440" w:lineRule="exact"/>
              <w:jc w:val="center"/>
              <w:rPr>
                <w:rFonts w:hint="eastAsia" w:ascii="宋体" w:hAnsi="宋体" w:cs="宋体"/>
                <w:color w:val="000000"/>
                <w:sz w:val="24"/>
                <w:lang w:eastAsia="zh-CN"/>
              </w:rPr>
            </w:pPr>
            <w:r>
              <w:rPr>
                <w:rFonts w:hint="eastAsia" w:ascii="宋体" w:hAnsi="宋体" w:cs="宋体"/>
                <w:color w:val="000000"/>
                <w:sz w:val="24"/>
                <w:lang w:val="en-US" w:eastAsia="zh-CN"/>
              </w:rPr>
              <w:t>显微拉曼光谱仪</w:t>
            </w:r>
          </w:p>
          <w:p>
            <w:pPr>
              <w:widowControl/>
              <w:spacing w:line="440" w:lineRule="exact"/>
              <w:jc w:val="center"/>
              <w:rPr>
                <w:rFonts w:hint="eastAsia" w:ascii="宋体" w:hAnsi="宋体" w:cs="宋体"/>
                <w:color w:val="000000"/>
                <w:sz w:val="24"/>
                <w:lang w:eastAsia="zh-CN"/>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lang w:val="en-US" w:eastAsia="zh-CN"/>
              </w:rPr>
            </w:pPr>
            <w:r>
              <w:rPr>
                <w:rFonts w:hint="eastAsia" w:ascii="宋体" w:hAnsi="宋体" w:cs="宋体"/>
                <w:color w:val="00000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lang w:val="en-US" w:eastAsia="zh-CN"/>
              </w:rPr>
            </w:pPr>
            <w:r>
              <w:rPr>
                <w:rFonts w:hint="eastAsia" w:ascii="宋体" w:hAnsi="宋体" w:cs="宋体"/>
                <w:color w:val="000000"/>
                <w:sz w:val="24"/>
                <w:lang w:val="en-US" w:eastAsia="zh-CN"/>
              </w:rPr>
              <w:t>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49.8</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lang w:eastAsia="zh-CN"/>
              </w:rPr>
            </w:pPr>
            <w:r>
              <w:rPr>
                <w:rFonts w:hint="eastAsia" w:ascii="宋体" w:hAnsi="宋体" w:cs="宋体"/>
                <w:color w:val="000000"/>
                <w:sz w:val="24"/>
                <w:lang w:eastAsia="zh-CN"/>
              </w:rPr>
              <w:t>以招标文件第三章</w:t>
            </w:r>
          </w:p>
          <w:p>
            <w:pPr>
              <w:widowControl/>
              <w:spacing w:line="440" w:lineRule="exact"/>
              <w:jc w:val="center"/>
              <w:rPr>
                <w:rFonts w:hint="eastAsia" w:ascii="宋体" w:hAnsi="宋体" w:cs="宋体"/>
                <w:color w:val="000000"/>
                <w:sz w:val="24"/>
                <w:lang w:eastAsia="zh-CN"/>
              </w:rPr>
            </w:pPr>
            <w:r>
              <w:rPr>
                <w:rFonts w:hint="eastAsia" w:ascii="宋体" w:hAnsi="宋体" w:cs="宋体"/>
                <w:color w:val="000000"/>
                <w:sz w:val="24"/>
                <w:lang w:eastAsia="zh-CN"/>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kern w:val="0"/>
          <w:sz w:val="24"/>
          <w:szCs w:val="24"/>
          <w:lang w:val="en-US" w:eastAsia="zh-CN" w:bidi="ar-SA"/>
        </w:rPr>
        <w:t>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11</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29</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6"/>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2</w:t>
      </w:r>
      <w:r>
        <w:rPr>
          <w:rFonts w:hint="eastAsia" w:cs="宋体"/>
          <w:b/>
          <w:bCs/>
          <w:kern w:val="2"/>
        </w:rPr>
        <w:t>年</w:t>
      </w:r>
      <w:r>
        <w:rPr>
          <w:rFonts w:hint="eastAsia" w:cs="宋体"/>
          <w:b/>
          <w:bCs/>
          <w:kern w:val="2"/>
          <w:lang w:val="en-US" w:eastAsia="zh-CN"/>
        </w:rPr>
        <w:t>11</w:t>
      </w:r>
      <w:r>
        <w:rPr>
          <w:rFonts w:hint="eastAsia" w:cs="宋体"/>
          <w:b/>
          <w:bCs/>
          <w:kern w:val="2"/>
        </w:rPr>
        <w:t>月</w:t>
      </w:r>
      <w:r>
        <w:rPr>
          <w:rFonts w:hint="eastAsia" w:cs="宋体"/>
          <w:b/>
          <w:bCs/>
          <w:kern w:val="2"/>
          <w:lang w:val="en-US" w:eastAsia="zh-CN"/>
        </w:rPr>
        <w:t>29</w:t>
      </w:r>
      <w:r>
        <w:rPr>
          <w:rFonts w:hint="eastAsia" w:cs="宋体"/>
          <w:b/>
          <w:bCs/>
          <w:kern w:val="2"/>
        </w:rPr>
        <w:t>日</w:t>
      </w:r>
      <w:r>
        <w:rPr>
          <w:rFonts w:hint="eastAsia" w:cs="宋体"/>
          <w:b/>
          <w:bCs/>
          <w:kern w:val="2"/>
          <w:lang w:val="en-US" w:eastAsia="zh-CN"/>
        </w:rPr>
        <w:t>14:00</w:t>
      </w:r>
      <w:r>
        <w:rPr>
          <w:rFonts w:hint="eastAsia" w:cs="宋体"/>
          <w:b/>
          <w:bCs/>
          <w:kern w:val="2"/>
        </w:rPr>
        <w:t>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w:t>
      </w:r>
      <w:r>
        <w:rPr>
          <w:rFonts w:hint="eastAsia" w:ascii="宋体" w:hAnsi="宋体" w:cs="宋体"/>
          <w:b/>
          <w:bCs/>
          <w:sz w:val="24"/>
          <w:lang w:val="en-US" w:eastAsia="zh-CN"/>
        </w:rPr>
        <w:t>实验室与资产管理处</w:t>
      </w:r>
      <w:r>
        <w:rPr>
          <w:rFonts w:hint="eastAsia" w:ascii="宋体" w:hAnsi="宋体" w:cs="宋体"/>
          <w:b/>
          <w:bCs/>
          <w:sz w:val="24"/>
        </w:rPr>
        <w:t>、</w:t>
      </w:r>
      <w:r>
        <w:rPr>
          <w:rFonts w:hint="eastAsia" w:ascii="宋体" w:hAnsi="宋体" w:cs="宋体"/>
          <w:b/>
          <w:bCs/>
          <w:sz w:val="24"/>
          <w:lang w:val="en-US" w:eastAsia="zh-CN"/>
        </w:rPr>
        <w:t>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lang w:val="en-US" w:eastAsia="zh-CN"/>
        </w:rPr>
        <w:t>采购项目</w:t>
      </w:r>
      <w:r>
        <w:rPr>
          <w:rFonts w:hint="eastAsia" w:ascii="宋体" w:hAnsi="宋体" w:cs="宋体"/>
          <w:bCs/>
          <w:sz w:val="24"/>
        </w:rPr>
        <w:t>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color w:val="000000" w:themeColor="text1"/>
          <w:kern w:val="0"/>
          <w:sz w:val="24"/>
          <w:lang w:val="en-US" w:eastAsia="zh-CN"/>
          <w14:textFill>
            <w14:solidFill>
              <w14:schemeClr w14:val="tx1"/>
            </w14:solidFill>
          </w14:textFill>
        </w:rPr>
        <w:t>方</w:t>
      </w:r>
      <w:r>
        <w:rPr>
          <w:rFonts w:hint="eastAsia" w:ascii="宋体" w:hAnsi="宋体" w:cs="宋体"/>
          <w:color w:val="000000" w:themeColor="text1"/>
          <w:kern w:val="0"/>
          <w:sz w:val="24"/>
          <w14:textFill>
            <w14:solidFill>
              <w14:schemeClr w14:val="tx1"/>
            </w14:solidFill>
          </w14:textFill>
        </w:rPr>
        <w:t>老师；电话：</w:t>
      </w:r>
      <w:r>
        <w:rPr>
          <w:rFonts w:hint="eastAsia" w:ascii="宋体" w:hAnsi="宋体" w:cs="宋体"/>
          <w:color w:val="000000" w:themeColor="text1"/>
          <w:kern w:val="0"/>
          <w:sz w:val="24"/>
          <w:lang w:val="en-US" w:eastAsia="zh-CN"/>
          <w14:textFill>
            <w14:solidFill>
              <w14:schemeClr w14:val="tx1"/>
            </w14:solidFill>
          </w14:textFill>
        </w:rPr>
        <w:t>15657051987。</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hint="eastAsia" w:ascii="宋体" w:hAnsi="宋体" w:cs="宋体"/>
          <w:bCs/>
          <w:sz w:val="24"/>
        </w:rPr>
      </w:pPr>
      <w:r>
        <w:rPr>
          <w:rFonts w:hint="eastAsia" w:ascii="宋体" w:hAnsi="宋体" w:cs="宋体"/>
          <w:bCs/>
          <w:sz w:val="24"/>
        </w:rPr>
        <w:t>联系人：徐先生；监督投诉电话：0570-8757615，传真：0570-8757615 。</w:t>
      </w:r>
    </w:p>
    <w:p>
      <w:pPr>
        <w:pStyle w:val="2"/>
      </w:pPr>
    </w:p>
    <w:p>
      <w:pPr>
        <w:spacing w:line="440" w:lineRule="exact"/>
        <w:ind w:firstLine="495"/>
        <w:jc w:val="righ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r>
        <w:rPr>
          <w:rFonts w:hint="eastAsia" w:ascii="宋体" w:hAnsi="宋体" w:cs="宋体"/>
          <w:bCs/>
          <w:color w:val="000000" w:themeColor="text1"/>
          <w:sz w:val="24"/>
          <w:lang w:val="en-US" w:eastAsia="zh-CN"/>
          <w14:textFill>
            <w14:solidFill>
              <w14:schemeClr w14:val="tx1"/>
            </w14:solidFill>
          </w14:textFill>
        </w:rPr>
        <w:t>实验室与资产管理处</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11</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lang w:val="en-US" w:eastAsia="zh-CN"/>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int="eastAsia" w:hAnsi="宋体" w:eastAsia="宋体" w:cs="宋体"/>
                <w:b/>
                <w:bCs/>
                <w:color w:val="000000"/>
                <w:kern w:val="2"/>
                <w:sz w:val="24"/>
                <w:szCs w:val="24"/>
                <w:lang w:val="zh-CN" w:eastAsia="zh-CN"/>
              </w:rPr>
            </w:pPr>
            <w:r>
              <w:rPr>
                <w:rFonts w:hint="eastAsia" w:hAnsi="宋体" w:cs="宋体"/>
                <w:color w:val="000000"/>
                <w:kern w:val="2"/>
                <w:sz w:val="24"/>
                <w:szCs w:val="24"/>
              </w:rPr>
              <w:t>▲2.货物清单及报价明细表</w:t>
            </w:r>
            <w:r>
              <w:rPr>
                <w:rFonts w:hint="eastAsia" w:hAnsi="宋体" w:cs="宋体"/>
                <w:color w:val="000000"/>
                <w:kern w:val="2"/>
                <w:sz w:val="24"/>
                <w:szCs w:val="24"/>
                <w:lang w:eastAsia="zh-CN"/>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both"/>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5"/>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outlineLvl w:val="2"/>
        <w:rPr>
          <w:rFonts w:hint="eastAsia"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w:t>
      </w:r>
      <w:r>
        <w:rPr>
          <w:rFonts w:hint="eastAsia" w:ascii="宋体" w:hAnsi="宋体" w:cs="宋体"/>
          <w:b/>
          <w:bCs/>
          <w:color w:val="FF0000"/>
          <w:kern w:val="0"/>
          <w:sz w:val="24"/>
          <w:highlight w:val="yellow"/>
          <w:lang w:val="en-US" w:eastAsia="zh-CN"/>
        </w:rPr>
        <w:t>1</w:t>
      </w:r>
      <w:r>
        <w:rPr>
          <w:rFonts w:hint="eastAsia" w:ascii="宋体" w:hAnsi="宋体" w:cs="宋体"/>
          <w:b/>
          <w:bCs/>
          <w:color w:val="FF0000"/>
          <w:kern w:val="0"/>
          <w:sz w:val="24"/>
          <w:highlight w:val="yellow"/>
        </w:rPr>
        <w:t>年</w:t>
      </w:r>
      <w:r>
        <w:rPr>
          <w:rFonts w:hint="default" w:ascii="宋体" w:hAnsi="宋体" w:cs="宋体"/>
          <w:b/>
          <w:bCs/>
          <w:color w:val="FF0000"/>
          <w:kern w:val="0"/>
          <w:sz w:val="24"/>
          <w:highlight w:val="yellow"/>
        </w:rPr>
        <w:t>10</w:t>
      </w:r>
      <w:r>
        <w:rPr>
          <w:rFonts w:hint="eastAsia" w:ascii="宋体" w:hAnsi="宋体" w:cs="宋体"/>
          <w:b/>
          <w:bCs/>
          <w:color w:val="FF0000"/>
          <w:kern w:val="0"/>
          <w:sz w:val="24"/>
          <w:highlight w:val="yellow"/>
        </w:rPr>
        <w:t>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default" w:ascii="宋体" w:hAnsi="宋体" w:cs="宋体"/>
          <w:b/>
          <w:bCs/>
          <w:color w:val="FF0000"/>
          <w:kern w:val="0"/>
          <w:sz w:val="24"/>
          <w:lang w:eastAsia="zh-CN"/>
        </w:rPr>
        <w:t>15</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hint="eastAsia" w:ascii="宋体" w:hAnsi="宋体" w:cs="宋体"/>
          <w:b/>
          <w:bCs/>
          <w:color w:val="FF0000"/>
          <w:kern w:val="0"/>
          <w:sz w:val="24"/>
          <w:lang w:val="en-US" w:eastAsia="zh-CN"/>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lang w:val="en-US" w:eastAsia="zh-CN"/>
        </w:rPr>
        <w:t>采购项目</w:t>
      </w:r>
      <w:r>
        <w:rPr>
          <w:rFonts w:hint="eastAsia" w:ascii="宋体" w:hAnsi="宋体" w:cs="宋体"/>
          <w:color w:val="000000"/>
          <w:sz w:val="24"/>
        </w:rPr>
        <w:t>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项目技术答疑联系人：</w:t>
      </w:r>
      <w:r>
        <w:rPr>
          <w:rFonts w:hint="eastAsia" w:ascii="宋体" w:hAnsi="宋体" w:cs="宋体"/>
          <w:color w:val="000000"/>
          <w:sz w:val="24"/>
          <w:lang w:val="en-US" w:eastAsia="zh-CN"/>
        </w:rPr>
        <w:t>方</w:t>
      </w:r>
      <w:r>
        <w:rPr>
          <w:rFonts w:hint="eastAsia" w:ascii="宋体" w:hAnsi="宋体" w:cs="宋体"/>
          <w:color w:val="000000"/>
          <w:sz w:val="24"/>
        </w:rPr>
        <w:t>老师；电话：</w:t>
      </w:r>
      <w:r>
        <w:rPr>
          <w:rFonts w:hint="eastAsia" w:ascii="宋体" w:hAnsi="宋体" w:cs="宋体"/>
          <w:color w:val="000000"/>
          <w:sz w:val="24"/>
          <w:lang w:val="en-US" w:eastAsia="zh-CN"/>
        </w:rPr>
        <w:t>15657051987</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2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szCs w:val="24"/>
              </w:rPr>
            </w:pPr>
            <w:r>
              <w:rPr>
                <w:rFonts w:hint="eastAsia" w:ascii="宋体" w:hAnsi="宋体" w:cs="宋体"/>
                <w:color w:val="000000"/>
                <w:kern w:val="0"/>
                <w:sz w:val="24"/>
                <w:szCs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szCs w:val="24"/>
              </w:rPr>
            </w:pPr>
            <w:r>
              <w:rPr>
                <w:rFonts w:hint="eastAsia" w:ascii="宋体" w:hAnsi="宋体" w:cs="宋体"/>
                <w:color w:val="000000"/>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80" w:firstLineChars="200"/>
              <w:jc w:val="left"/>
              <w:rPr>
                <w:rFonts w:ascii="宋体" w:hAnsi="宋体" w:cs="宋体"/>
                <w:color w:val="000000"/>
                <w:sz w:val="24"/>
                <w:szCs w:val="24"/>
                <w:highlight w:val="red"/>
              </w:rPr>
            </w:pPr>
            <w:r>
              <w:rPr>
                <w:rFonts w:hint="eastAsia" w:ascii="宋体" w:hAnsi="宋体" w:eastAsia="宋体" w:cs="宋体"/>
                <w:color w:val="000000"/>
                <w:kern w:val="0"/>
                <w:sz w:val="24"/>
                <w:szCs w:val="24"/>
                <w:lang w:val="en-US" w:eastAsia="zh-CN" w:bidi="ar"/>
              </w:rPr>
              <w:t>显微拉曼光谱仪</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台</w:t>
            </w:r>
          </w:p>
        </w:tc>
      </w:tr>
    </w:tbl>
    <w:p>
      <w:pPr>
        <w:pStyle w:val="2"/>
        <w:numPr>
          <w:ilvl w:val="0"/>
          <w:numId w:val="0"/>
        </w:numPr>
        <w:ind w:left="-580" w:leftChars="0" w:firstLine="720" w:firstLineChars="300"/>
        <w:rPr>
          <w:rFonts w:hint="eastAsia"/>
          <w:lang w:val="en-US" w:eastAsia="zh-CN"/>
        </w:rPr>
      </w:pPr>
    </w:p>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566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eastAsiaTheme="minorEastAsia"/>
                <w:b/>
                <w:color w:val="000000"/>
                <w:szCs w:val="21"/>
              </w:rPr>
            </w:pPr>
            <w:r>
              <w:rPr>
                <w:rFonts w:eastAsiaTheme="minorEastAsia"/>
                <w:b/>
                <w:bCs/>
                <w:color w:val="000000"/>
                <w:szCs w:val="21"/>
              </w:rPr>
              <w:t>序号</w:t>
            </w:r>
          </w:p>
        </w:tc>
        <w:tc>
          <w:tcPr>
            <w:tcW w:w="1154" w:type="dxa"/>
            <w:vAlign w:val="center"/>
          </w:tcPr>
          <w:p>
            <w:pPr>
              <w:jc w:val="center"/>
              <w:rPr>
                <w:rFonts w:eastAsiaTheme="minorEastAsia"/>
                <w:b/>
                <w:bCs/>
                <w:color w:val="000000"/>
                <w:szCs w:val="21"/>
              </w:rPr>
            </w:pPr>
            <w:r>
              <w:rPr>
                <w:rFonts w:eastAsiaTheme="minorEastAsia"/>
                <w:b/>
                <w:bCs/>
                <w:color w:val="000000"/>
                <w:szCs w:val="21"/>
              </w:rPr>
              <w:t>名称</w:t>
            </w:r>
          </w:p>
        </w:tc>
        <w:tc>
          <w:tcPr>
            <w:tcW w:w="5666"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eastAsiaTheme="minorEastAsia"/>
                <w:b/>
                <w:color w:val="000000"/>
                <w:szCs w:val="21"/>
                <w:lang w:val="en-US" w:eastAsia="zh-CN"/>
              </w:rPr>
            </w:pPr>
            <w:r>
              <w:rPr>
                <w:rFonts w:hint="eastAsia" w:eastAsiaTheme="minorEastAsia"/>
                <w:b/>
                <w:color w:val="000000"/>
                <w:szCs w:val="21"/>
                <w:lang w:val="en-US" w:eastAsia="zh-CN"/>
              </w:rPr>
              <w:t>1</w:t>
            </w:r>
          </w:p>
        </w:tc>
        <w:tc>
          <w:tcPr>
            <w:tcW w:w="1154" w:type="dxa"/>
            <w:shd w:val="clear" w:color="auto" w:fill="FFFFFF"/>
            <w:vAlign w:val="center"/>
          </w:tcPr>
          <w:p>
            <w:pPr>
              <w:keepNext w:val="0"/>
              <w:keepLines w:val="0"/>
              <w:widowControl/>
              <w:suppressLineNumbers w:val="0"/>
              <w:ind w:firstLine="1000" w:firstLineChars="500"/>
              <w:jc w:val="left"/>
            </w:pPr>
            <w:r>
              <w:rPr>
                <w:rFonts w:hint="eastAsia" w:ascii="宋体" w:hAnsi="宋体" w:eastAsia="宋体" w:cs="宋体"/>
                <w:color w:val="000000"/>
                <w:kern w:val="0"/>
                <w:sz w:val="20"/>
                <w:szCs w:val="20"/>
                <w:lang w:val="en-US" w:eastAsia="zh-CN" w:bidi="ar"/>
              </w:rPr>
              <w:t>显微拉曼光谱仪</w:t>
            </w:r>
          </w:p>
          <w:p>
            <w:pPr>
              <w:jc w:val="center"/>
              <w:rPr>
                <w:rFonts w:eastAsiaTheme="minorEastAsia"/>
                <w:color w:val="000000"/>
                <w:szCs w:val="21"/>
                <w:lang w:val="zh-CN"/>
              </w:rPr>
            </w:pPr>
          </w:p>
        </w:tc>
        <w:tc>
          <w:tcPr>
            <w:tcW w:w="5666" w:type="dxa"/>
            <w:shd w:val="clear" w:color="auto" w:fill="FFFFFF"/>
            <w:vAlign w:val="center"/>
          </w:tcPr>
          <w:p>
            <w:r>
              <w:t>1.1激光器</w:t>
            </w:r>
          </w:p>
          <w:p>
            <w:r>
              <w:t>1.1.1 532 nm激光器，TEM00模，激光器功率：≥100 mW；</w:t>
            </w:r>
          </w:p>
          <w:p>
            <w:pPr>
              <w:pStyle w:val="2"/>
            </w:pPr>
          </w:p>
          <w:p>
            <w:r>
              <w:t>1.2共焦显微镜硬件配置及功能</w:t>
            </w:r>
          </w:p>
          <w:p>
            <w:r>
              <w:t>1.2.1 硬件配置要求</w:t>
            </w:r>
          </w:p>
          <w:p>
            <w:r>
              <w:t>1.2.1.1高稳定性研究级正置显微镜。</w:t>
            </w:r>
          </w:p>
          <w:p>
            <w:r>
              <w:rPr>
                <w:rFonts w:hint="eastAsia"/>
                <w:lang w:val="en-US" w:eastAsia="zh-CN"/>
              </w:rPr>
              <w:t>1</w:t>
            </w:r>
            <w:r>
              <w:t xml:space="preserve">.2.1.2落射式科勒明场LED照明（可加配透射式科勒照明）； </w:t>
            </w:r>
          </w:p>
          <w:p>
            <w:r>
              <w:t>1.2.1.3配置如下物镜：</w:t>
            </w:r>
          </w:p>
          <w:p>
            <w:r>
              <w:t xml:space="preserve">10X/0.3,WD≥10.9mm;100X/0.9,WD≥1mm，长工作距离物镜; 50X/0.55,WD≥7.9mm； </w:t>
            </w:r>
          </w:p>
          <w:p>
            <w:r>
              <w:rPr>
                <w:rFonts w:hint="eastAsia"/>
                <w:lang w:val="en-US" w:eastAsia="zh-CN"/>
              </w:rPr>
              <w:t>1</w:t>
            </w:r>
            <w:r>
              <w:t>.2.1.4手动XYZ样品台；</w:t>
            </w:r>
          </w:p>
          <w:p>
            <w:r>
              <w:t>1.2.1.5配置激光器接口，光谱仪显微接口。</w:t>
            </w:r>
          </w:p>
          <w:p>
            <w:pPr>
              <w:pStyle w:val="2"/>
            </w:pPr>
          </w:p>
          <w:p>
            <w:r>
              <w:t>1.3光路要求</w:t>
            </w:r>
          </w:p>
          <w:p>
            <w:r>
              <w:rPr>
                <w:b/>
                <w:color w:val="000000"/>
                <w:sz w:val="24"/>
              </w:rPr>
              <w:t>▲</w:t>
            </w:r>
            <w:r>
              <w:t>1.3.1光路结构：激光器与拉曼光路一体化设计，非固定于光学平台，非</w:t>
            </w:r>
            <w:r>
              <w:rPr>
                <w:rFonts w:hint="eastAsia"/>
              </w:rPr>
              <w:t>外部</w:t>
            </w:r>
            <w:r>
              <w:t>空间光或光纤耦合</w:t>
            </w:r>
            <w:r>
              <w:rPr>
                <w:rFonts w:hint="eastAsia"/>
              </w:rPr>
              <w:t>形式引入激光。</w:t>
            </w:r>
            <w:r>
              <w:t>结构紧凑，高稳定性，内置激光衰减（OD0.04-4.0），适用波段（240-1200nm）</w:t>
            </w:r>
          </w:p>
          <w:p>
            <w:r>
              <w:t xml:space="preserve">1.3.2双滤光片位设计； </w:t>
            </w:r>
          </w:p>
          <w:p>
            <w:r>
              <w:t>1.3.3光纤共聚焦</w:t>
            </w:r>
          </w:p>
          <w:p>
            <w:r>
              <w:t>1.3.</w:t>
            </w:r>
            <w:r>
              <w:rPr>
                <w:rFonts w:hint="eastAsia"/>
                <w:lang w:val="en-US" w:eastAsia="zh-CN"/>
              </w:rPr>
              <w:t>4</w:t>
            </w:r>
            <w:r>
              <w:t>无推拉结构，结构稳定。内置监控相机，可观察激光光斑以及样品形貌</w:t>
            </w:r>
          </w:p>
          <w:p>
            <w:pPr>
              <w:pStyle w:val="2"/>
            </w:pPr>
          </w:p>
          <w:p>
            <w:r>
              <w:t>1.4共焦</w:t>
            </w:r>
          </w:p>
          <w:p>
            <w:r>
              <w:rPr>
                <w:b/>
                <w:color w:val="000000"/>
                <w:sz w:val="24"/>
              </w:rPr>
              <w:t>▲</w:t>
            </w:r>
            <w:r>
              <w:t>1.4.1 光纤共焦</w:t>
            </w:r>
          </w:p>
          <w:p>
            <w:r>
              <w:rPr>
                <w:b/>
                <w:color w:val="000000"/>
                <w:sz w:val="24"/>
              </w:rPr>
              <w:t>▲</w:t>
            </w:r>
            <w:r>
              <w:t>1.4.2 使用100X物镜时，空间分辨率（532nm）好于横向1 um ，纵向2um。</w:t>
            </w:r>
          </w:p>
          <w:p>
            <w:pPr>
              <w:pStyle w:val="2"/>
            </w:pPr>
          </w:p>
          <w:p>
            <w:r>
              <w:t>1.5光谱仪</w:t>
            </w:r>
          </w:p>
          <w:p>
            <w:r>
              <w:rPr>
                <w:b/>
                <w:color w:val="000000"/>
                <w:sz w:val="24"/>
              </w:rPr>
              <w:t>▲</w:t>
            </w:r>
            <w:r>
              <w:t>1.5.1 拉曼频移范围： 90-6000cm-1</w:t>
            </w:r>
            <w:r>
              <w:rPr>
                <w:rFonts w:hint="eastAsia"/>
                <w:lang w:val="en-US" w:eastAsia="zh-CN"/>
              </w:rPr>
              <w:t>@</w:t>
            </w:r>
            <w:r>
              <w:t xml:space="preserve">532nm激发； </w:t>
            </w:r>
          </w:p>
          <w:p>
            <w:r>
              <w:t>1.5.2 通光效率：≥ 50%</w:t>
            </w:r>
          </w:p>
          <w:p>
            <w:r>
              <w:t>1.5.3 高灵敏度：硅三阶拉曼峰的信噪比好于20:1，并能观察到四阶峰</w:t>
            </w:r>
            <w:r>
              <w:rPr>
                <w:rFonts w:hint="eastAsia"/>
              </w:rPr>
              <w:t>检测条件：</w:t>
            </w:r>
            <w:r>
              <w:t>532nm激光器，100um狭缝宽度，50um像元尺寸，100x物镜（0.9NA），样品上激光功率10mW，积分时间300s，累积次数1，600刻线光栅</w:t>
            </w:r>
          </w:p>
          <w:p>
            <w:r>
              <w:t>1.5.4 光谱仪焦长：</w:t>
            </w:r>
            <w:r>
              <w:rPr>
                <w:rFonts w:hint="eastAsia"/>
                <w:lang w:val="en-US" w:eastAsia="zh-CN"/>
              </w:rPr>
              <w:t>≥</w:t>
            </w:r>
            <w:r>
              <w:t>3</w:t>
            </w:r>
            <w:r>
              <w:rPr>
                <w:rFonts w:hint="eastAsia"/>
                <w:lang w:val="en-US" w:eastAsia="zh-CN"/>
              </w:rPr>
              <w:t>2</w:t>
            </w:r>
            <w:r>
              <w:t xml:space="preserve">0mm </w:t>
            </w:r>
          </w:p>
          <w:p>
            <w:r>
              <w:t>1.5.5 光谱仪接口：双入口狭缝，CCD和狭缝出口，电动切换。侧面入口配置</w:t>
            </w:r>
            <w:r>
              <w:rPr>
                <w:rFonts w:hint="eastAsia"/>
              </w:rPr>
              <w:t>手</w:t>
            </w:r>
            <w:r>
              <w:t>动狭缝，10um-2.5mm软件可调。</w:t>
            </w:r>
          </w:p>
          <w:p>
            <w:r>
              <w:rPr>
                <w:b/>
                <w:color w:val="000000"/>
                <w:sz w:val="24"/>
              </w:rPr>
              <w:t>▲</w:t>
            </w:r>
            <w:r>
              <w:t>1.5.6 光谱分辨率（半高宽）： 可见全谱段 ≤ 2 cm-1, （测量氖 灯线585.25nm半高宽）， 检测条件：在可见波段：采用氖灯测量，10X物镜，1800g/mm光栅，光栅在+1级条件下工作，狭缝宽度为10微米。实验时将氖灯置于显微镜下，测量谱线为 585.25 nm ，全半高宽（FWHM）≤2cm-1。</w:t>
            </w:r>
          </w:p>
          <w:p>
            <w:r>
              <w:t>1.5.7 光谱重复性：≤ ±0.5 cm-1， 检测条件：使用单晶硅片，使用单块光栅或者切换光栅，20次重复测量硅线。采用100×物镜，扫描范围100－4000 cm-1。</w:t>
            </w:r>
          </w:p>
          <w:p>
            <w:r>
              <w:t xml:space="preserve">1.5.8 光谱色散平场输出 (与CD芯片平面吻合)，光谱在CCD上的不同位置具有同样的强度和分辨率，没有畸变，使用1英寸优质大尺寸CCD探测器。 </w:t>
            </w:r>
          </w:p>
          <w:p>
            <w:r>
              <w:t>1.5.9 配置三块光栅，一块1800g/mm光栅用于可见高分辨，一块600g/mm光栅用于通用测试，一块150g/mm光栅用于可见宽光谱，软件控制自动转换，无需校准。</w:t>
            </w:r>
          </w:p>
          <w:p>
            <w:r>
              <w:t>1.5.10 无色差设计，在整个光谱范围内，无色差。</w:t>
            </w:r>
          </w:p>
          <w:p>
            <w:r>
              <w:t>1.5.11 光谱CCD探测器</w:t>
            </w:r>
          </w:p>
          <w:p>
            <w:pPr>
              <w:rPr>
                <w:color w:val="FF0000"/>
              </w:rPr>
            </w:pPr>
            <w:r>
              <w:t xml:space="preserve">1.5.12 具有高像元分辨率的背照式深耗尽CCD芯片，分辨率≥2000x256 </w:t>
            </w:r>
          </w:p>
          <w:p>
            <w:r>
              <w:rPr>
                <w:b/>
                <w:color w:val="000000"/>
                <w:sz w:val="24"/>
              </w:rPr>
              <w:t>▲</w:t>
            </w:r>
            <w:r>
              <w:t xml:space="preserve">1.5.13 可见近红外拉曼专用CCD，量子效率在700nm-870nm区间处&gt;90%， </w:t>
            </w:r>
          </w:p>
          <w:p>
            <w:r>
              <w:t xml:space="preserve">1.5.14 光谱范围：200 ~ 1100 nm </w:t>
            </w:r>
          </w:p>
          <w:p>
            <w:r>
              <w:rPr>
                <w:b/>
                <w:color w:val="000000"/>
                <w:sz w:val="24"/>
              </w:rPr>
              <w:t>▲</w:t>
            </w:r>
            <w:r>
              <w:t xml:space="preserve">1.5.15 最低制冷温度-60℃ </w:t>
            </w:r>
          </w:p>
          <w:p>
            <w:r>
              <w:t>1.5.15 读出噪声&lt; 6电子/像元</w:t>
            </w:r>
          </w:p>
          <w:p>
            <w:pPr>
              <w:rPr>
                <w:rFonts w:hint="eastAsia"/>
                <w:lang w:eastAsia="zh-CN"/>
              </w:rPr>
            </w:pPr>
            <w:r>
              <w:rPr>
                <w:rFonts w:hint="eastAsia"/>
                <w:lang w:val="en-US" w:eastAsia="zh-CN"/>
              </w:rPr>
              <w:t>1.5.16</w:t>
            </w:r>
            <w:r>
              <w:rPr>
                <w:rFonts w:hint="eastAsia"/>
              </w:rPr>
              <w:t>低波数性能：80cm-1 典型值，100cm-1 保证值，样品：硫，积分时间0.1s。</w:t>
            </w:r>
          </w:p>
          <w:p>
            <w:pPr>
              <w:pStyle w:val="16"/>
              <w:snapToGrid w:val="0"/>
              <w:spacing w:after="156" w:afterLines="50"/>
              <w:ind w:firstLine="0" w:firstLineChars="0"/>
              <w:rPr>
                <w:rFonts w:eastAsiaTheme="minorEastAsia"/>
                <w:bCs/>
                <w:color w:val="000000" w:themeColor="text1"/>
                <w:szCs w:val="21"/>
                <w14:textFill>
                  <w14:solidFill>
                    <w14:schemeClr w14:val="tx1"/>
                  </w14:solidFill>
                </w14:textFill>
              </w:rPr>
            </w:pPr>
          </w:p>
        </w:tc>
        <w:tc>
          <w:tcPr>
            <w:tcW w:w="1023" w:type="dxa"/>
            <w:shd w:val="clear" w:color="auto" w:fill="FFFFFF"/>
            <w:vAlign w:val="center"/>
          </w:tcPr>
          <w:p>
            <w:pPr>
              <w:jc w:val="center"/>
              <w:rPr>
                <w:rFonts w:eastAsiaTheme="minorEastAsia"/>
                <w:color w:val="000000"/>
                <w:szCs w:val="21"/>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rFonts w:hint="eastAsia"/>
          <w:color w:val="000000"/>
          <w:sz w:val="24"/>
          <w:lang w:val="en-US" w:eastAsia="zh-CN"/>
        </w:rPr>
        <w:t>1.</w:t>
      </w:r>
      <w:r>
        <w:rPr>
          <w:color w:val="000000"/>
          <w:sz w:val="24"/>
        </w:rPr>
        <w:t>为保证货物来源的真实有效性，核心产品如代理商投标的需提供所投产品制造商的授权书。</w:t>
      </w:r>
    </w:p>
    <w:p>
      <w:pPr>
        <w:spacing w:line="360" w:lineRule="auto"/>
        <w:ind w:firstLine="482" w:firstLineChars="200"/>
        <w:rPr>
          <w:rFonts w:hint="default" w:eastAsia="宋体"/>
          <w:lang w:val="en-US" w:eastAsia="zh-CN"/>
        </w:rPr>
      </w:pPr>
      <w:r>
        <w:rPr>
          <w:b/>
          <w:color w:val="000000"/>
          <w:sz w:val="24"/>
        </w:rPr>
        <w:t>▲</w:t>
      </w:r>
      <w:r>
        <w:rPr>
          <w:rFonts w:hint="eastAsia"/>
          <w:color w:val="000000"/>
          <w:sz w:val="24"/>
          <w:lang w:val="en-US" w:eastAsia="zh-CN"/>
        </w:rPr>
        <w:t>2.</w:t>
      </w:r>
      <w:r>
        <w:rPr>
          <w:rFonts w:hint="eastAsia" w:ascii="宋体" w:hAnsi="宋体" w:cs="宋体"/>
          <w:b/>
          <w:sz w:val="24"/>
          <w:highlight w:val="yellow"/>
          <w:lang w:val="en-US" w:eastAsia="zh-CN"/>
        </w:rPr>
        <w:t>本项目采购仅限国产产品（不含配件、辅材），不接受进口产品。</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lang w:val="en-US" w:eastAsia="zh-CN"/>
        </w:rPr>
        <w:t>15</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1</w:t>
      </w:r>
      <w:r>
        <w:rPr>
          <w:rFonts w:hint="eastAsia"/>
          <w:b/>
          <w:bCs/>
          <w:color w:val="FF0000"/>
          <w:sz w:val="24"/>
        </w:rPr>
        <w:t>年</w:t>
      </w:r>
      <w:r>
        <w:rPr>
          <w:rFonts w:hint="eastAsia"/>
          <w:b/>
          <w:bCs/>
          <w:color w:val="000000"/>
          <w:sz w:val="24"/>
        </w:rPr>
        <w:t>，自项目</w:t>
      </w:r>
      <w:r>
        <w:rPr>
          <w:rFonts w:hint="eastAsia"/>
          <w:b/>
          <w:bCs/>
          <w:color w:val="000000"/>
          <w:sz w:val="24"/>
          <w:lang w:val="en-US" w:eastAsia="zh-CN"/>
        </w:rPr>
        <w:t>运行</w:t>
      </w:r>
      <w:r>
        <w:rPr>
          <w:rFonts w:hint="eastAsia"/>
          <w:b/>
          <w:bCs/>
          <w:color w:val="000000"/>
          <w:sz w:val="24"/>
        </w:rPr>
        <w:t>验收合格之日起</w:t>
      </w:r>
      <w:r>
        <w:rPr>
          <w:rFonts w:hint="eastAsia" w:hAnsi="宋体"/>
          <w:b/>
          <w:bCs/>
          <w:color w:val="000000" w:themeColor="text1"/>
          <w:sz w:val="24"/>
          <w:szCs w:val="24"/>
          <w:lang w:val="en-US" w:eastAsia="zh-CN"/>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b/>
          <w:color w:val="FF0000"/>
          <w:sz w:val="24"/>
          <w:lang w:val="en-US" w:eastAsia="zh-CN"/>
        </w:rPr>
        <w:t>显微拉曼光谱仪</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显微拉曼光谱仪</w:t>
      </w:r>
      <w:r>
        <w:rPr>
          <w:rFonts w:hint="eastAsia" w:ascii="宋体" w:hAnsi="宋体" w:eastAsia="宋体" w:cs="宋体"/>
          <w:b/>
          <w:bCs/>
          <w:color w:val="000000" w:themeColor="text1"/>
          <w:sz w:val="28"/>
          <w:szCs w:val="28"/>
          <w14:textFill>
            <w14:solidFill>
              <w14:schemeClr w14:val="tx1"/>
            </w14:solidFill>
          </w14:textFill>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eastAsia="宋体" w:cs="Times New Roman"/>
          <w:b/>
          <w:bCs/>
          <w:color w:val="000000" w:themeColor="text1"/>
          <w:kern w:val="2"/>
          <w:lang w:val="en-US" w:eastAsia="zh-CN"/>
          <w14:textFill>
            <w14:solidFill>
              <w14:schemeClr w14:val="tx1"/>
            </w14:solidFill>
          </w14:textFill>
        </w:rPr>
        <w:t>显微拉曼光谱仪</w:t>
      </w:r>
      <w:r>
        <w:rPr>
          <w:rFonts w:hint="eastAsia"/>
          <w:color w:val="000000" w:themeColor="text1"/>
          <w:kern w:val="2"/>
          <w14:textFill>
            <w14:solidFill>
              <w14:schemeClr w14:val="tx1"/>
            </w14:solidFill>
          </w14:textFill>
        </w:rPr>
        <w:t>一套，经双方协商一致本着平等自愿的原则签订本合同。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1</w:t>
      </w:r>
      <w:bookmarkStart w:id="6" w:name="_GoBack"/>
      <w:bookmarkEnd w:id="6"/>
      <w:r>
        <w:rPr>
          <w:rFonts w:hint="eastAsia" w:hAnsi="宋体"/>
          <w:b/>
          <w:bCs/>
          <w:color w:val="FF0000"/>
          <w:sz w:val="24"/>
          <w:szCs w:val="24"/>
          <w:highlight w:val="yellow"/>
        </w:rPr>
        <w:t>年</w:t>
      </w:r>
      <w:r>
        <w:rPr>
          <w:rFonts w:hint="default" w:hAnsi="宋体"/>
          <w:b/>
          <w:bCs/>
          <w:color w:val="FF0000"/>
          <w:sz w:val="24"/>
          <w:szCs w:val="24"/>
          <w:highlight w:val="yellow"/>
        </w:rPr>
        <w:t>10</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乙方提供对产品的质量保证期为现场安装验收合格之后12个月。如因甲方原因导致不能及时安装的，产品的质保期自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keepNext w:val="0"/>
        <w:keepLines w:val="0"/>
        <w:pageBreakBefore w:val="0"/>
        <w:kinsoku/>
        <w:wordWrap/>
        <w:topLinePunct w:val="0"/>
        <w:bidi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default" w:ascii="宋体" w:hAnsi="宋体"/>
          <w:b/>
          <w:color w:val="FF0000"/>
          <w:sz w:val="24"/>
          <w:lang w:eastAsia="zh-CN"/>
        </w:rPr>
        <w:t>1</w:t>
      </w:r>
      <w:r>
        <w:rPr>
          <w:rFonts w:hint="eastAsia" w:ascii="宋体" w:hAnsi="宋体"/>
          <w:b/>
          <w:color w:val="FF0000"/>
          <w:sz w:val="24"/>
          <w:lang w:val="en-US" w:eastAsia="zh-CN"/>
        </w:rPr>
        <w:t>5</w:t>
      </w:r>
      <w:r>
        <w:rPr>
          <w:rFonts w:hint="eastAsia" w:ascii="宋体" w:hAnsi="宋体"/>
          <w:b/>
          <w:color w:val="FF000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hAnsi="宋体" w:cs="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7"/>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color w:val="auto"/>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5" w:name="_Hlk41297247"/>
      <w:r>
        <w:rPr>
          <w:color w:val="000000"/>
          <w:sz w:val="24"/>
        </w:rPr>
        <w:t>，投标人应派代表参加询标</w:t>
      </w:r>
      <w:bookmarkEnd w:id="5"/>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8"/>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49.8</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w:t>
            </w:r>
            <w:r>
              <w:rPr>
                <w:rFonts w:hint="eastAsia" w:ascii="宋体" w:hAnsi="宋体" w:cs="宋体"/>
                <w:color w:val="000000"/>
                <w:szCs w:val="21"/>
                <w:lang w:val="en-US" w:eastAsia="zh-CN"/>
              </w:rPr>
              <w:t>3</w:t>
            </w:r>
            <w:r>
              <w:rPr>
                <w:rFonts w:hint="eastAsia" w:ascii="宋体" w:hAnsi="宋体" w:cs="宋体"/>
                <w:color w:val="000000"/>
                <w:szCs w:val="21"/>
              </w:rPr>
              <w:t>分）、稳定性（0-2分）、是否便于维护（0-2分）。（0-</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w:t>
            </w:r>
            <w:r>
              <w:rPr>
                <w:rFonts w:hint="eastAsia" w:ascii="宋体" w:hAnsi="宋体" w:cs="宋体"/>
                <w:color w:val="000000"/>
                <w:szCs w:val="21"/>
                <w:lang w:val="en-US" w:eastAsia="zh-CN"/>
              </w:rPr>
              <w:t>3</w:t>
            </w:r>
            <w:r>
              <w:rPr>
                <w:rFonts w:hint="eastAsia" w:ascii="宋体" w:hAnsi="宋体" w:cs="宋体"/>
                <w:color w:val="000000"/>
                <w:szCs w:val="21"/>
              </w:rPr>
              <w:t>分）、成熟性（0-2分）、先进性（0-2分）。（0-</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Theme="minorEastAsia" w:hAnsiTheme="minorEastAsia" w:eastAsiaTheme="minorEastAsia" w:cstheme="minorEastAsia"/>
                <w:szCs w:val="21"/>
              </w:rPr>
              <w:t>投标人自2019年1月1日以来至今（以合同签订时间为准）同类项目成功实施案例：每提供一个有效合同原件的扫描件得1分，最高得3分。（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19"/>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0"/>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r>
        <w:rPr>
          <w:rFonts w:hint="eastAsia" w:asciiTheme="minorEastAsia" w:hAnsiTheme="minorEastAsia" w:eastAsiaTheme="minorEastAsia" w:cstheme="minorEastAsia"/>
          <w:sz w:val="24"/>
          <w:lang w:eastAsia="zh-CN"/>
        </w:rPr>
        <w:t>；</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w:t>
      </w:r>
      <w:r>
        <w:rPr>
          <w:rFonts w:hint="eastAsia"/>
          <w:b/>
          <w:color w:val="000000"/>
          <w:sz w:val="32"/>
          <w:szCs w:val="32"/>
          <w:lang w:val="en-US" w:eastAsia="zh-CN"/>
        </w:rPr>
        <w:t>2</w:t>
      </w:r>
      <w:r>
        <w:rPr>
          <w:rFonts w:hint="eastAsia"/>
          <w:b/>
          <w:color w:val="000000"/>
          <w:sz w:val="32"/>
          <w:szCs w:val="32"/>
        </w:rPr>
        <w:t>-</w:t>
      </w:r>
      <w:r>
        <w:rPr>
          <w:rFonts w:hint="eastAsia"/>
          <w:b/>
          <w:color w:val="000000"/>
          <w:sz w:val="32"/>
          <w:szCs w:val="32"/>
          <w:lang w:val="en-US" w:eastAsia="zh-CN"/>
        </w:rPr>
        <w:t>47（第二次）</w:t>
      </w:r>
    </w:p>
    <w:p>
      <w:pPr>
        <w:snapToGrid w:val="0"/>
        <w:spacing w:line="360" w:lineRule="auto"/>
        <w:rPr>
          <w:color w:val="000000"/>
          <w:spacing w:val="20"/>
          <w:sz w:val="32"/>
          <w:szCs w:val="32"/>
        </w:rPr>
      </w:pPr>
    </w:p>
    <w:p>
      <w:pPr>
        <w:snapToGrid w:val="0"/>
        <w:spacing w:line="360" w:lineRule="auto"/>
        <w:rPr>
          <w:rFonts w:hint="default" w:ascii="Times New Roman" w:hAnsi="Times New Roman" w:eastAsia="宋体" w:cs="Times New Roman"/>
          <w:b/>
          <w:color w:val="000000"/>
          <w:sz w:val="32"/>
          <w:szCs w:val="32"/>
          <w:lang w:val="en-US" w:eastAsia="zh-CN"/>
        </w:rPr>
      </w:pPr>
      <w:r>
        <w:rPr>
          <w:color w:val="000000"/>
          <w:spacing w:val="20"/>
          <w:sz w:val="32"/>
          <w:szCs w:val="32"/>
        </w:rPr>
        <w:t>项目名称：</w:t>
      </w:r>
      <w:r>
        <w:rPr>
          <w:rFonts w:hint="eastAsia" w:ascii="Times New Roman" w:hAnsi="Times New Roman" w:eastAsia="宋体" w:cs="Times New Roman"/>
          <w:b/>
          <w:color w:val="000000"/>
          <w:sz w:val="32"/>
          <w:szCs w:val="32"/>
          <w:lang w:val="en-US" w:eastAsia="zh-CN"/>
        </w:rPr>
        <w:t>显微拉曼光谱仪</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Times New Roman" w:hAnsi="Times New Roman" w:eastAsia="宋体" w:cs="Times New Roman"/>
          <w:b/>
          <w:color w:val="000000"/>
          <w:sz w:val="28"/>
          <w:szCs w:val="28"/>
          <w:u w:val="single"/>
          <w:lang w:val="en-US" w:eastAsia="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Times New Roman" w:hAnsi="Times New Roman" w:eastAsia="宋体" w:cs="Times New Roman"/>
          <w:b/>
          <w:color w:val="000000"/>
          <w:sz w:val="28"/>
          <w:szCs w:val="28"/>
          <w:u w:val="single"/>
          <w:lang w:val="en-US" w:eastAsia="zh-CN"/>
        </w:rPr>
        <w:t>显微拉曼光谱</w:t>
      </w:r>
    </w:p>
    <w:p>
      <w:pPr>
        <w:autoSpaceDE w:val="0"/>
        <w:autoSpaceDN w:val="0"/>
        <w:adjustRightInd w:val="0"/>
        <w:spacing w:line="360" w:lineRule="auto"/>
        <w:ind w:left="280" w:hanging="281" w:hangingChars="100"/>
        <w:rPr>
          <w:color w:val="000000"/>
          <w:sz w:val="28"/>
          <w:szCs w:val="28"/>
          <w:u w:val="single"/>
          <w:lang w:val="zh-CN"/>
        </w:rPr>
      </w:pPr>
      <w:r>
        <w:rPr>
          <w:rFonts w:hint="eastAsia" w:ascii="Times New Roman" w:hAnsi="Times New Roman" w:eastAsia="宋体" w:cs="Times New Roman"/>
          <w:b/>
          <w:color w:val="000000"/>
          <w:sz w:val="28"/>
          <w:szCs w:val="28"/>
          <w:u w:val="single"/>
          <w:lang w:val="en-US" w:eastAsia="zh-CN"/>
        </w:rPr>
        <w:t>仪</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w:t>
      </w:r>
      <w:r>
        <w:rPr>
          <w:rFonts w:hint="eastAsia"/>
          <w:b/>
          <w:color w:val="000000"/>
          <w:sz w:val="28"/>
          <w:szCs w:val="28"/>
          <w:u w:val="single"/>
        </w:rPr>
        <w:t>-</w:t>
      </w:r>
      <w:r>
        <w:rPr>
          <w:rFonts w:hint="eastAsia"/>
          <w:b/>
          <w:color w:val="000000"/>
          <w:sz w:val="28"/>
          <w:szCs w:val="28"/>
          <w:u w:val="single"/>
          <w:lang w:val="en-US" w:eastAsia="zh-CN"/>
        </w:rPr>
        <w:t>47（第二次）</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Times New Roman" w:hAnsi="Times New Roman" w:eastAsia="宋体" w:cs="Times New Roman"/>
          <w:b/>
          <w:color w:val="000000"/>
          <w:sz w:val="28"/>
          <w:szCs w:val="28"/>
          <w:u w:val="single"/>
          <w:lang w:val="en-US" w:eastAsia="zh-CN"/>
        </w:rPr>
        <w:t>显微拉曼光谱仪</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2-47（第二次）</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47（第二次）</w:t>
      </w:r>
    </w:p>
    <w:p>
      <w:pPr>
        <w:snapToGri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显微拉曼光谱仪</w:t>
      </w: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47（第二次）</w:t>
      </w:r>
    </w:p>
    <w:p>
      <w:pPr>
        <w:snapToGri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显微拉曼光谱仪</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pStyle w:val="7"/>
        <w:shd w:val="clear" w:color="auto" w:fill="FFFFFF"/>
        <w:spacing w:line="500" w:lineRule="exact"/>
        <w:ind w:firstLine="480" w:firstLineChars="200"/>
        <w:rPr>
          <w:rFonts w:ascii="Times New Roman" w:hAnsi="Times New Roman"/>
          <w:color w:val="000000"/>
          <w:sz w:val="24"/>
        </w:rPr>
      </w:pPr>
      <w:r>
        <w:rPr>
          <w:rFonts w:hint="eastAsia" w:ascii="Times New Roman" w:hAnsi="Times New Roman"/>
          <w:color w:val="000000"/>
          <w:sz w:val="24"/>
          <w:lang w:val="en-US" w:eastAsia="zh-CN"/>
        </w:rPr>
        <w:t>注：</w:t>
      </w:r>
      <w:r>
        <w:rPr>
          <w:rFonts w:ascii="Times New Roman" w:hAnsi="Times New Roman"/>
          <w:color w:val="000000"/>
          <w:sz w:val="24"/>
        </w:rPr>
        <w:t>此表可在不改变格式的情况下自行添加行数。</w:t>
      </w: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47（第二次）</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显微拉曼光谱仪</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47（第二次）</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显微拉曼光谱仪</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47（第二次）</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显微拉曼光谱仪</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5"/>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1"/>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w:t>
    </w:r>
    <w:r>
      <w:rPr>
        <w:rFonts w:hint="eastAsia" w:ascii="宋体" w:hAnsi="宋体"/>
        <w:lang w:val="en-US" w:eastAsia="zh-CN"/>
      </w:rPr>
      <w:t>2-47（第二次）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OTE3YzQ0ZGY1YWRkNDIyNDEyMzBmNDUxODM3ZGUifQ=="/>
  </w:docVars>
  <w:rsids>
    <w:rsidRoot w:val="554657A9"/>
    <w:rsid w:val="04EF212A"/>
    <w:rsid w:val="0C712CDF"/>
    <w:rsid w:val="0E641029"/>
    <w:rsid w:val="0F4E0377"/>
    <w:rsid w:val="109374C6"/>
    <w:rsid w:val="125D233B"/>
    <w:rsid w:val="14B93848"/>
    <w:rsid w:val="18E96A8C"/>
    <w:rsid w:val="19D14EA8"/>
    <w:rsid w:val="1A5F24B9"/>
    <w:rsid w:val="1E7D6C21"/>
    <w:rsid w:val="2C232953"/>
    <w:rsid w:val="2F555B47"/>
    <w:rsid w:val="33E25B09"/>
    <w:rsid w:val="33E90272"/>
    <w:rsid w:val="38AC7331"/>
    <w:rsid w:val="3BBD6F39"/>
    <w:rsid w:val="3C205237"/>
    <w:rsid w:val="3D3A767E"/>
    <w:rsid w:val="54CC7C09"/>
    <w:rsid w:val="554657A9"/>
    <w:rsid w:val="607E05F0"/>
    <w:rsid w:val="63203CAA"/>
    <w:rsid w:val="6A284719"/>
    <w:rsid w:val="713810C6"/>
    <w:rsid w:val="730D7F9C"/>
    <w:rsid w:val="7B5DE350"/>
    <w:rsid w:val="7F597289"/>
    <w:rsid w:val="7F7F49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character" w:styleId="14">
    <w:name w:val="annotation reference"/>
    <w:basedOn w:val="13"/>
    <w:qFormat/>
    <w:uiPriority w:val="0"/>
    <w:rPr>
      <w:sz w:val="21"/>
      <w:szCs w:val="21"/>
    </w:r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17624</Words>
  <Characters>19101</Characters>
  <Lines>0</Lines>
  <Paragraphs>0</Paragraphs>
  <TotalTime>31</TotalTime>
  <ScaleCrop>false</ScaleCrop>
  <LinksUpToDate>false</LinksUpToDate>
  <CharactersWithSpaces>20863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2021-12-21T10:58:00Z</dcterms:created>
  <dc:creator>Administrator</dc:creator>
  <cp:lastModifiedBy>Administrator</cp:lastModifiedBy>
  <cp:lastPrinted>2022-11-09T02:06:29Z</cp:lastPrinted>
  <dcterms:modified xsi:type="dcterms:W3CDTF">2022-11-09T02:16:49Z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