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both"/>
        <w:rPr>
          <w:rFonts w:hint="eastAsia" w:ascii="宋体" w:hAnsi="宋体" w:eastAsia="宋体" w:cs="宋体"/>
          <w:b/>
          <w:color w:val="000000"/>
          <w:spacing w:val="-11"/>
          <w:kern w:val="0"/>
          <w:sz w:val="44"/>
          <w:szCs w:val="44"/>
          <w:lang w:val="en-US" w:eastAsia="zh-CN"/>
        </w:rPr>
      </w:pPr>
    </w:p>
    <w:p>
      <w:pPr>
        <w:spacing w:line="360" w:lineRule="auto"/>
        <w:jc w:val="center"/>
        <w:rPr>
          <w:rFonts w:hint="eastAsia" w:ascii="宋体" w:hAnsi="宋体" w:eastAsia="宋体" w:cs="宋体"/>
          <w:b/>
          <w:bCs/>
          <w:i w:val="0"/>
          <w:iCs w:val="0"/>
          <w:caps w:val="0"/>
          <w:color w:val="333333"/>
          <w:spacing w:val="0"/>
          <w:sz w:val="44"/>
          <w:szCs w:val="44"/>
          <w:shd w:val="clear" w:fill="FFFFFF"/>
        </w:rPr>
      </w:pPr>
      <w:bookmarkStart w:id="0" w:name="OLE_LINK1"/>
      <w:r>
        <w:rPr>
          <w:rFonts w:hint="eastAsia" w:ascii="宋体" w:hAnsi="宋体" w:cs="宋体"/>
          <w:b/>
          <w:color w:val="auto"/>
          <w:spacing w:val="-11"/>
          <w:kern w:val="0"/>
          <w:sz w:val="44"/>
          <w:szCs w:val="44"/>
          <w:highlight w:val="none"/>
          <w:lang w:val="en-US" w:eastAsia="zh-CN"/>
        </w:rPr>
        <w:t>衢州学院教职工疗休养项目</w:t>
      </w:r>
    </w:p>
    <w:bookmarkEnd w:id="0"/>
    <w:p>
      <w:pPr>
        <w:spacing w:line="360" w:lineRule="auto"/>
        <w:jc w:val="center"/>
        <w:rPr>
          <w:rFonts w:ascii="宋体" w:hAnsi="宋体" w:cs="宋体"/>
          <w:sz w:val="72"/>
          <w:szCs w:val="72"/>
        </w:rPr>
      </w:pPr>
      <w:r>
        <w:rPr>
          <w:rFonts w:hint="eastAsia" w:ascii="宋体" w:hAnsi="宋体" w:cs="宋体"/>
          <w:b/>
          <w:sz w:val="28"/>
          <w:szCs w:val="28"/>
        </w:rPr>
        <w:t>（</w:t>
      </w:r>
      <w:r>
        <w:rPr>
          <w:rFonts w:hint="eastAsia" w:ascii="宋体" w:hAnsi="宋体" w:cs="宋体"/>
          <w:b/>
          <w:sz w:val="28"/>
          <w:szCs w:val="28"/>
          <w:lang w:val="en-US" w:eastAsia="zh-CN"/>
        </w:rPr>
        <w:t>工  会</w:t>
      </w:r>
      <w:r>
        <w:rPr>
          <w:rFonts w:hint="eastAsia" w:ascii="宋体" w:hAnsi="宋体" w:cs="宋体"/>
          <w:b/>
          <w:sz w:val="28"/>
          <w:szCs w:val="28"/>
        </w:rPr>
        <w:t>）</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ind w:left="0" w:leftChars="0" w:firstLine="0" w:firstLineChars="0"/>
        <w:jc w:val="center"/>
        <w:rPr>
          <w:rFonts w:hint="eastAsia" w:ascii="宋体" w:hAnsi="宋体" w:cs="宋体"/>
          <w:b/>
          <w:bCs/>
          <w:sz w:val="36"/>
          <w:szCs w:val="36"/>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月</w:t>
      </w:r>
    </w:p>
    <w:p>
      <w:pPr>
        <w:pStyle w:val="11"/>
        <w:spacing w:line="360" w:lineRule="auto"/>
        <w:ind w:left="200" w:leftChars="100"/>
        <w:jc w:val="center"/>
        <w:rPr>
          <w:rFonts w:hint="eastAsia" w:ascii="宋体" w:hAnsi="宋体" w:cs="宋体"/>
          <w:b/>
          <w:bCs/>
          <w:sz w:val="36"/>
          <w:szCs w:val="36"/>
        </w:rPr>
      </w:pPr>
    </w:p>
    <w:p>
      <w:pPr>
        <w:pStyle w:val="11"/>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keepNext w:val="0"/>
        <w:keepLines w:val="0"/>
        <w:pageBreakBefore w:val="0"/>
        <w:widowControl/>
        <w:kinsoku/>
        <w:wordWrap/>
        <w:overflowPunct/>
        <w:topLinePunct w:val="0"/>
        <w:autoSpaceDE/>
        <w:autoSpaceDN/>
        <w:bidi w:val="0"/>
        <w:adjustRightInd w:val="0"/>
        <w:snapToGrid w:val="0"/>
        <w:spacing w:line="480" w:lineRule="auto"/>
        <w:ind w:firstLine="400" w:firstLineChars="200"/>
        <w:jc w:val="left"/>
        <w:textAlignment w:val="auto"/>
      </w:pPr>
    </w:p>
    <w:p>
      <w:pPr>
        <w:jc w:val="center"/>
        <w:rPr>
          <w:bCs/>
          <w:color w:val="000000"/>
          <w:sz w:val="32"/>
          <w:szCs w:val="36"/>
        </w:rPr>
      </w:pPr>
    </w:p>
    <w:p>
      <w:pPr>
        <w:jc w:val="center"/>
        <w:rPr>
          <w:bCs/>
          <w:color w:val="000000"/>
          <w:sz w:val="32"/>
          <w:szCs w:val="36"/>
        </w:rPr>
      </w:pPr>
      <w:r>
        <w:rPr>
          <w:bCs/>
          <w:color w:val="000000"/>
          <w:sz w:val="32"/>
          <w:szCs w:val="36"/>
        </w:rPr>
        <w:t>第一章  招标公告</w:t>
      </w:r>
      <w:r>
        <w:rPr>
          <w:color w:val="000000"/>
          <w:sz w:val="32"/>
        </w:rPr>
        <w:t>…………………………………………3</w:t>
      </w:r>
    </w:p>
    <w:p>
      <w:pPr>
        <w:jc w:val="center"/>
        <w:rPr>
          <w:bCs/>
          <w:color w:val="000000"/>
          <w:sz w:val="32"/>
          <w:szCs w:val="36"/>
        </w:rPr>
      </w:pPr>
    </w:p>
    <w:p>
      <w:pPr>
        <w:jc w:val="center"/>
        <w:rPr>
          <w:bCs/>
          <w:color w:val="000000"/>
          <w:sz w:val="32"/>
          <w:szCs w:val="36"/>
        </w:rPr>
      </w:pPr>
      <w:r>
        <w:rPr>
          <w:bCs/>
          <w:color w:val="000000"/>
          <w:sz w:val="32"/>
          <w:szCs w:val="36"/>
        </w:rPr>
        <w:t>第二章  投标须知</w:t>
      </w:r>
      <w:r>
        <w:rPr>
          <w:color w:val="000000"/>
          <w:sz w:val="32"/>
        </w:rPr>
        <w:t>…………………………………………6</w:t>
      </w:r>
    </w:p>
    <w:p>
      <w:pPr>
        <w:jc w:val="center"/>
        <w:rPr>
          <w:bCs/>
          <w:color w:val="000000"/>
          <w:sz w:val="32"/>
        </w:rPr>
      </w:pPr>
    </w:p>
    <w:p>
      <w:pPr>
        <w:jc w:val="cente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5</w:t>
      </w:r>
    </w:p>
    <w:p>
      <w:pPr>
        <w:jc w:val="center"/>
        <w:rPr>
          <w:bCs/>
          <w:color w:val="000000"/>
          <w:sz w:val="32"/>
        </w:rPr>
      </w:pPr>
    </w:p>
    <w:p>
      <w:pPr>
        <w:jc w:val="cente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17</w:t>
      </w:r>
    </w:p>
    <w:p>
      <w:pPr>
        <w:jc w:val="center"/>
        <w:rPr>
          <w:bCs/>
          <w:color w:val="000000"/>
          <w:sz w:val="32"/>
        </w:rPr>
      </w:pPr>
    </w:p>
    <w:p>
      <w:pPr>
        <w:numPr>
          <w:ilvl w:val="0"/>
          <w:numId w:val="1"/>
        </w:numPr>
        <w:jc w:val="center"/>
        <w:rPr>
          <w:rFonts w:hint="eastAsia"/>
          <w:color w:val="000000"/>
          <w:sz w:val="32"/>
          <w:lang w:val="en-US" w:eastAsia="zh-CN"/>
        </w:rPr>
      </w:pPr>
      <w:r>
        <w:rPr>
          <w:bCs/>
          <w:color w:val="000000"/>
          <w:sz w:val="32"/>
        </w:rPr>
        <w:t xml:space="preserve"> 评标办法及开标程序</w:t>
      </w:r>
      <w:r>
        <w:rPr>
          <w:color w:val="000000"/>
          <w:sz w:val="32"/>
        </w:rPr>
        <w:t>……………………………</w:t>
      </w:r>
      <w:r>
        <w:rPr>
          <w:rFonts w:hint="eastAsia"/>
          <w:color w:val="000000"/>
          <w:sz w:val="32"/>
          <w:lang w:val="en-US" w:eastAsia="zh-CN"/>
        </w:rPr>
        <w:t>20</w:t>
      </w:r>
    </w:p>
    <w:p>
      <w:pPr>
        <w:jc w:val="center"/>
        <w:rPr>
          <w:bCs/>
          <w:color w:val="000000"/>
          <w:sz w:val="32"/>
        </w:rPr>
      </w:pPr>
    </w:p>
    <w:p>
      <w:pPr>
        <w:jc w:val="cente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25</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outlineLvl w:val="0"/>
        <w:rPr>
          <w:rStyle w:val="29"/>
        </w:rPr>
      </w:pPr>
      <w:bookmarkStart w:id="1" w:name="_Toc13547"/>
      <w:bookmarkStart w:id="2" w:name="_Toc30707"/>
      <w:r>
        <w:rPr>
          <w:rStyle w:val="29"/>
          <w:rFonts w:hint="eastAsia"/>
        </w:rPr>
        <w:t>第一章 招标公告</w:t>
      </w:r>
      <w:bookmarkEnd w:id="1"/>
      <w:bookmarkEnd w:id="2"/>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cs="宋体"/>
          <w:sz w:val="24"/>
          <w:szCs w:val="24"/>
        </w:rPr>
      </w:pPr>
      <w:bookmarkStart w:id="3" w:name="OLE_LINK15"/>
      <w:r>
        <w:rPr>
          <w:rFonts w:hint="eastAsia" w:ascii="宋体" w:hAnsi="宋体" w:cs="宋体"/>
          <w:sz w:val="24"/>
          <w:szCs w:val="24"/>
        </w:rPr>
        <w:t>根据有关规定，现就</w:t>
      </w:r>
      <w:r>
        <w:rPr>
          <w:rFonts w:hint="eastAsia" w:ascii="宋体" w:hAnsi="宋体" w:cs="宋体"/>
          <w:sz w:val="24"/>
          <w:szCs w:val="24"/>
          <w:lang w:val="en-US" w:eastAsia="zh-CN"/>
        </w:rPr>
        <w:t>衢州学院教职工疗休养项目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widowControl/>
        <w:shd w:val="clear" w:color="auto" w:fill="FFFFFF"/>
        <w:kinsoku/>
        <w:wordWrap/>
        <w:topLinePunct w:val="0"/>
        <w:bidi w:val="0"/>
        <w:spacing w:line="360" w:lineRule="auto"/>
        <w:ind w:firstLine="482" w:firstLineChars="200"/>
        <w:jc w:val="left"/>
        <w:rPr>
          <w:rFonts w:hint="eastAsia" w:ascii="宋体" w:hAnsi="宋体" w:eastAsia="宋体" w:cs="宋体"/>
          <w:b w:val="0"/>
          <w:sz w:val="24"/>
          <w:szCs w:val="24"/>
          <w:lang w:eastAsia="zh-CN"/>
        </w:rPr>
      </w:pPr>
      <w:r>
        <w:rPr>
          <w:rFonts w:hint="eastAsia" w:ascii="宋体" w:hAnsi="宋体" w:cs="宋体"/>
          <w:b/>
          <w:bCs/>
          <w:kern w:val="0"/>
          <w:sz w:val="24"/>
          <w:szCs w:val="24"/>
        </w:rPr>
        <w:t>一、项目名称：</w:t>
      </w:r>
      <w:bookmarkStart w:id="4" w:name="OLE_LINK7"/>
      <w:bookmarkStart w:id="5" w:name="OLE_LINK5"/>
      <w:r>
        <w:rPr>
          <w:rFonts w:hint="eastAsia" w:ascii="宋体" w:hAnsi="宋体" w:cs="宋体"/>
          <w:b/>
          <w:color w:val="auto"/>
          <w:sz w:val="24"/>
          <w:highlight w:val="none"/>
          <w:lang w:val="en-US" w:eastAsia="zh-CN"/>
        </w:rPr>
        <w:t>衢州学院教职工疗休养</w:t>
      </w:r>
      <w:r>
        <w:rPr>
          <w:rFonts w:hint="eastAsia" w:ascii="宋体" w:hAnsi="宋体" w:eastAsia="宋体" w:cs="宋体"/>
          <w:b/>
          <w:bCs/>
          <w:i w:val="0"/>
          <w:iCs w:val="0"/>
          <w:caps w:val="0"/>
          <w:color w:val="auto"/>
          <w:spacing w:val="0"/>
          <w:sz w:val="24"/>
          <w:szCs w:val="24"/>
          <w:shd w:val="clear" w:fill="auto"/>
          <w:lang w:val="en-US" w:eastAsia="zh-CN"/>
        </w:rPr>
        <w:t>项目</w:t>
      </w:r>
      <w:bookmarkEnd w:id="4"/>
    </w:p>
    <w:bookmarkEnd w:id="5"/>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cs="宋体"/>
          <w:b/>
          <w:bCs/>
          <w:kern w:val="0"/>
          <w:sz w:val="24"/>
          <w:szCs w:val="24"/>
        </w:rPr>
      </w:pPr>
      <w:r>
        <w:rPr>
          <w:rFonts w:hint="eastAsia" w:ascii="宋体" w:hAnsi="宋体" w:cs="宋体"/>
          <w:b/>
          <w:bCs/>
          <w:kern w:val="0"/>
          <w:sz w:val="24"/>
          <w:szCs w:val="24"/>
        </w:rPr>
        <w:t>二、项目编号：</w:t>
      </w:r>
      <w:r>
        <w:rPr>
          <w:rFonts w:hint="eastAsia" w:ascii="宋体" w:hAnsi="宋体" w:cs="宋体"/>
          <w:b/>
          <w:bCs/>
          <w:kern w:val="0"/>
          <w:sz w:val="24"/>
          <w:szCs w:val="24"/>
          <w:lang w:eastAsia="zh-CN"/>
        </w:rPr>
        <w:t>衢院招2025-03</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9"/>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975"/>
        <w:gridCol w:w="945"/>
        <w:gridCol w:w="207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auto"/>
                <w:kern w:val="0"/>
                <w:sz w:val="24"/>
                <w:highlight w:val="none"/>
              </w:rPr>
            </w:pPr>
            <w:r>
              <w:rPr>
                <w:rFonts w:hint="eastAsia" w:ascii="宋体" w:hAnsi="宋体" w:cs="仿宋_GB2312"/>
                <w:color w:val="auto"/>
                <w:kern w:val="0"/>
                <w:sz w:val="24"/>
                <w:highlight w:val="none"/>
              </w:rPr>
              <w:t>预算金额（</w:t>
            </w:r>
            <w:r>
              <w:rPr>
                <w:rFonts w:hint="eastAsia" w:ascii="宋体" w:hAnsi="宋体" w:cs="宋体"/>
                <w:color w:val="auto"/>
                <w:kern w:val="0"/>
                <w:sz w:val="24"/>
                <w:highlight w:val="none"/>
              </w:rPr>
              <w:t>万元）</w:t>
            </w:r>
          </w:p>
        </w:tc>
        <w:tc>
          <w:tcPr>
            <w:tcW w:w="27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olor w:val="auto"/>
                <w:highlight w:val="none"/>
              </w:rPr>
            </w:pPr>
            <w:r>
              <w:rPr>
                <w:rFonts w:hint="eastAsia" w:ascii="宋体" w:hAnsi="宋体" w:cs="宋体"/>
                <w:color w:val="auto"/>
                <w:kern w:val="0"/>
                <w:sz w:val="24"/>
                <w:highlight w:val="none"/>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bCs/>
                <w:color w:val="auto"/>
                <w:sz w:val="24"/>
                <w:highlight w:val="none"/>
              </w:rPr>
            </w:pPr>
            <w:bookmarkStart w:id="6" w:name="OLE_LINK12"/>
            <w:r>
              <w:rPr>
                <w:rFonts w:hint="eastAsia" w:ascii="宋体" w:hAnsi="宋体"/>
                <w:bCs/>
                <w:color w:val="auto"/>
                <w:sz w:val="24"/>
                <w:highlight w:val="none"/>
                <w:lang w:val="en-US" w:eastAsia="zh-CN"/>
              </w:rPr>
              <w:t>衢州学院</w:t>
            </w:r>
            <w:r>
              <w:rPr>
                <w:rFonts w:hint="eastAsia" w:ascii="宋体" w:hAnsi="宋体"/>
                <w:bCs/>
                <w:color w:val="auto"/>
                <w:sz w:val="24"/>
                <w:highlight w:val="none"/>
              </w:rPr>
              <w:t>教职工</w:t>
            </w:r>
          </w:p>
          <w:p>
            <w:pPr>
              <w:widowControl/>
              <w:spacing w:line="440" w:lineRule="exact"/>
              <w:ind w:left="60" w:right="60"/>
              <w:jc w:val="center"/>
              <w:rPr>
                <w:rFonts w:ascii="宋体" w:hAnsi="宋体"/>
                <w:color w:val="auto"/>
                <w:sz w:val="24"/>
                <w:highlight w:val="none"/>
              </w:rPr>
            </w:pPr>
            <w:r>
              <w:rPr>
                <w:rFonts w:hint="eastAsia" w:ascii="宋体" w:hAnsi="宋体"/>
                <w:bCs/>
                <w:color w:val="auto"/>
                <w:sz w:val="24"/>
                <w:highlight w:val="none"/>
              </w:rPr>
              <w:t>疗休养服务</w:t>
            </w:r>
            <w:bookmarkEnd w:id="6"/>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264</w:t>
            </w:r>
            <w:r>
              <w:rPr>
                <w:rFonts w:hint="eastAsia" w:ascii="宋体" w:hAnsi="宋体" w:cs="宋体"/>
                <w:color w:val="auto"/>
                <w:kern w:val="0"/>
                <w:sz w:val="24"/>
                <w:highlight w:val="none"/>
              </w:rPr>
              <w:t>万元/年</w:t>
            </w:r>
          </w:p>
        </w:tc>
        <w:tc>
          <w:tcPr>
            <w:tcW w:w="27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kern w:val="0"/>
                <w:sz w:val="24"/>
                <w:highlight w:val="none"/>
              </w:rPr>
            </w:pPr>
            <w:bookmarkStart w:id="7" w:name="OLE_LINK13"/>
            <w:r>
              <w:rPr>
                <w:rFonts w:hint="eastAsia" w:ascii="宋体" w:hAnsi="宋体" w:cs="宋体"/>
                <w:color w:val="auto"/>
                <w:kern w:val="0"/>
                <w:sz w:val="24"/>
                <w:highlight w:val="none"/>
                <w:lang w:val="en-US" w:eastAsia="zh-CN"/>
              </w:rPr>
              <w:t>以</w:t>
            </w:r>
            <w:r>
              <w:rPr>
                <w:rFonts w:hint="eastAsia" w:ascii="宋体" w:hAnsi="宋体" w:cs="宋体"/>
                <w:color w:val="auto"/>
                <w:kern w:val="0"/>
                <w:sz w:val="24"/>
                <w:highlight w:val="none"/>
              </w:rPr>
              <w:t>招标文件</w:t>
            </w:r>
          </w:p>
          <w:p>
            <w:pPr>
              <w:widowControl/>
              <w:spacing w:line="440" w:lineRule="exact"/>
              <w:jc w:val="center"/>
              <w:rPr>
                <w:rFonts w:hint="eastAsia" w:ascii="宋体" w:hAnsi="宋体" w:eastAsia="宋体"/>
                <w:color w:val="auto"/>
                <w:highlight w:val="none"/>
                <w:lang w:val="en-US" w:eastAsia="zh-CN"/>
              </w:rPr>
            </w:pPr>
            <w:r>
              <w:rPr>
                <w:rFonts w:hint="eastAsia" w:ascii="宋体" w:hAnsi="宋体" w:cs="宋体"/>
                <w:color w:val="auto"/>
                <w:kern w:val="0"/>
                <w:sz w:val="24"/>
                <w:highlight w:val="none"/>
              </w:rPr>
              <w:t>第三章</w:t>
            </w:r>
            <w:r>
              <w:rPr>
                <w:rFonts w:hint="eastAsia" w:ascii="宋体" w:hAnsi="宋体" w:cs="宋体"/>
                <w:color w:val="auto"/>
                <w:kern w:val="0"/>
                <w:sz w:val="24"/>
                <w:highlight w:val="none"/>
                <w:lang w:val="en-US" w:eastAsia="zh-CN"/>
              </w:rPr>
              <w:t>要求为准</w:t>
            </w:r>
            <w:bookmarkEnd w:id="7"/>
          </w:p>
        </w:tc>
      </w:tr>
    </w:tbl>
    <w:p>
      <w:pPr>
        <w:spacing w:line="440" w:lineRule="exact"/>
        <w:ind w:firstLine="480" w:firstLineChars="200"/>
        <w:rPr>
          <w:rFonts w:hint="eastAsia" w:ascii="宋体" w:hAnsi="宋体" w:cs="宋体"/>
          <w:b/>
          <w:color w:val="000000"/>
          <w:sz w:val="24"/>
          <w:szCs w:val="24"/>
        </w:rPr>
      </w:pPr>
      <w:r>
        <w:rPr>
          <w:rFonts w:hint="eastAsia" w:ascii="宋体" w:hAnsi="宋体" w:cs="仿宋_GB2312"/>
          <w:bCs/>
          <w:color w:val="auto"/>
          <w:sz w:val="24"/>
          <w:highlight w:val="none"/>
          <w:lang w:val="en-US" w:eastAsia="zh-CN"/>
        </w:rPr>
        <w:t>注：</w:t>
      </w:r>
      <w:r>
        <w:rPr>
          <w:rFonts w:hint="eastAsia" w:ascii="宋体" w:hAnsi="宋体" w:cs="仿宋_GB2312"/>
          <w:bCs/>
          <w:color w:val="auto"/>
          <w:sz w:val="24"/>
          <w:highlight w:val="none"/>
        </w:rPr>
        <w:t>本项目服务期为</w:t>
      </w:r>
      <w:r>
        <w:rPr>
          <w:rFonts w:hint="eastAsia" w:ascii="宋体" w:hAnsi="宋体" w:cs="仿宋_GB2312"/>
          <w:bCs/>
          <w:color w:val="auto"/>
          <w:sz w:val="24"/>
          <w:highlight w:val="none"/>
          <w:lang w:eastAsia="zh-CN"/>
        </w:rPr>
        <w:t>一年，</w:t>
      </w:r>
      <w:r>
        <w:rPr>
          <w:rFonts w:hint="eastAsia" w:ascii="宋体" w:hAnsi="宋体" w:cs="仿宋_GB2312"/>
          <w:bCs/>
          <w:color w:val="auto"/>
          <w:sz w:val="24"/>
          <w:highlight w:val="none"/>
        </w:rPr>
        <w:t>本次采购活动确定服务</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lang w:val="en-US" w:eastAsia="zh-CN"/>
        </w:rPr>
        <w:t>3</w:t>
      </w:r>
      <w:r>
        <w:rPr>
          <w:rFonts w:hint="eastAsia" w:ascii="宋体" w:hAnsi="宋体" w:cs="仿宋_GB2312"/>
          <w:bCs/>
          <w:color w:val="auto"/>
          <w:sz w:val="24"/>
          <w:highlight w:val="none"/>
        </w:rPr>
        <w:t>家。</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7"/>
        <w:spacing w:before="0" w:beforeAutospacing="0" w:after="0" w:afterAutospacing="0" w:line="360" w:lineRule="auto"/>
        <w:ind w:firstLine="480" w:firstLineChars="200"/>
        <w:rPr>
          <w:rFonts w:hint="eastAsia" w:ascii="宋体" w:hAnsi="宋体" w:eastAsia="宋体" w:cs="宋体"/>
          <w:color w:val="000000"/>
        </w:rPr>
      </w:pPr>
      <w:bookmarkStart w:id="8" w:name="OLE_LINK14"/>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2.落实政府采购政策需满足的资格要求：</w:t>
      </w:r>
      <w:r>
        <w:rPr>
          <w:rFonts w:hint="eastAsia"/>
          <w:color w:val="auto"/>
          <w:highlight w:val="none"/>
        </w:rPr>
        <w:t>本项目面向中小微企业、监狱或戒毒企业、残疾人福利性单位</w:t>
      </w:r>
      <w:r>
        <w:rPr>
          <w:rFonts w:hint="eastAsia" w:cs="宋体"/>
          <w:color w:val="auto"/>
          <w:highlight w:val="none"/>
        </w:rPr>
        <w:t>。</w:t>
      </w:r>
      <w:r>
        <w:rPr>
          <w:rFonts w:hint="eastAsia" w:ascii="宋体" w:hAnsi="宋体" w:eastAsia="宋体" w:cs="宋体"/>
          <w:color w:val="000000"/>
        </w:rPr>
        <w:t xml:space="preserve">   </w:t>
      </w:r>
    </w:p>
    <w:p>
      <w:pPr>
        <w:pStyle w:val="17"/>
        <w:spacing w:before="0" w:beforeAutospacing="0" w:after="0" w:afterAutospacing="0" w:line="360" w:lineRule="auto"/>
        <w:ind w:firstLine="480" w:firstLineChars="200"/>
        <w:rPr>
          <w:rFonts w:cs="宋体"/>
          <w:color w:val="auto"/>
          <w:highlight w:val="none"/>
        </w:rPr>
      </w:pPr>
      <w:r>
        <w:rPr>
          <w:rFonts w:hint="eastAsia" w:cs="宋体"/>
          <w:color w:val="auto"/>
          <w:highlight w:val="none"/>
        </w:rPr>
        <w:t>3.本项目的特定资格要求：无。</w:t>
      </w:r>
    </w:p>
    <w:p>
      <w:pPr>
        <w:pStyle w:val="17"/>
        <w:spacing w:before="0" w:beforeAutospacing="0" w:after="0" w:afterAutospacing="0" w:line="360" w:lineRule="auto"/>
        <w:ind w:firstLine="480" w:firstLineChars="200"/>
        <w:rPr>
          <w:rFonts w:cs="宋体"/>
          <w:color w:val="auto"/>
          <w:highlight w:val="none"/>
        </w:rPr>
      </w:pPr>
      <w:r>
        <w:rPr>
          <w:rFonts w:hint="eastAsia" w:cs="宋体"/>
          <w:color w:val="auto"/>
          <w:highlight w:val="none"/>
        </w:rPr>
        <w:t>4.本项目（是）接受联合体投标。</w:t>
      </w:r>
    </w:p>
    <w:bookmarkEnd w:id="8"/>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、递交投标文件截止及开标时间</w:t>
      </w:r>
    </w:p>
    <w:p>
      <w:pPr>
        <w:pStyle w:val="22"/>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w:t>
      </w:r>
      <w:r>
        <w:rPr>
          <w:rFonts w:hint="eastAsia"/>
          <w:b/>
          <w:bCs/>
          <w:color w:val="000000"/>
          <w:lang w:val="en-US" w:eastAsia="zh-CN"/>
        </w:rPr>
        <w:t>5</w:t>
      </w:r>
      <w:r>
        <w:rPr>
          <w:rFonts w:hint="eastAsia"/>
          <w:b/>
          <w:bCs/>
          <w:color w:val="000000"/>
          <w:kern w:val="2"/>
        </w:rPr>
        <w:t>年</w:t>
      </w:r>
      <w:r>
        <w:rPr>
          <w:rFonts w:hint="eastAsia"/>
          <w:b/>
          <w:bCs/>
          <w:color w:val="000000"/>
          <w:kern w:val="2"/>
          <w:lang w:val="en-US" w:eastAsia="zh-CN"/>
        </w:rPr>
        <w:t>6</w:t>
      </w:r>
      <w:r>
        <w:rPr>
          <w:rFonts w:hint="eastAsia"/>
          <w:b/>
          <w:bCs/>
          <w:color w:val="000000"/>
          <w:kern w:val="2"/>
        </w:rPr>
        <w:t>月</w:t>
      </w:r>
      <w:r>
        <w:rPr>
          <w:rFonts w:hint="eastAsia"/>
          <w:b/>
          <w:bCs/>
          <w:color w:val="000000"/>
          <w:kern w:val="2"/>
          <w:lang w:val="en-US" w:eastAsia="zh-CN"/>
        </w:rPr>
        <w:t>4</w:t>
      </w:r>
      <w:r>
        <w:rPr>
          <w:rFonts w:hint="eastAsia"/>
          <w:b/>
          <w:bCs/>
          <w:color w:val="000000"/>
          <w:kern w:val="2"/>
        </w:rPr>
        <w:t>日</w:t>
      </w:r>
      <w:r>
        <w:rPr>
          <w:rFonts w:hint="eastAsia"/>
          <w:b/>
          <w:bCs/>
          <w:color w:val="000000"/>
          <w:kern w:val="2"/>
          <w:lang w:val="en-US" w:eastAsia="zh-CN"/>
        </w:rPr>
        <w:t>9</w:t>
      </w:r>
      <w:r>
        <w:rPr>
          <w:rFonts w:hint="eastAsia"/>
          <w:b/>
          <w:bCs/>
          <w:color w:val="000000"/>
          <w:kern w:val="2"/>
        </w:rPr>
        <w:t>:00时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22"/>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七</w:t>
      </w:r>
      <w:r>
        <w:rPr>
          <w:rFonts w:hint="eastAsia"/>
          <w:b/>
          <w:bCs/>
          <w:color w:val="000000"/>
        </w:rPr>
        <w:t>、递交投标文件及开标地点</w:t>
      </w:r>
    </w:p>
    <w:p>
      <w:pPr>
        <w:pStyle w:val="22"/>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22"/>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八</w:t>
      </w:r>
      <w:r>
        <w:rPr>
          <w:rFonts w:hint="eastAsia"/>
          <w:b/>
          <w:bCs/>
          <w:color w:val="000000"/>
        </w:rPr>
        <w:t>、投标保证金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lang w:val="en-US" w:eastAsia="zh-CN"/>
        </w:rPr>
        <w:t>九</w:t>
      </w:r>
      <w:r>
        <w:rPr>
          <w:rFonts w:hint="eastAsia" w:ascii="宋体" w:hAnsi="宋体" w:cs="宋体"/>
          <w:b/>
          <w:kern w:val="0"/>
          <w:sz w:val="24"/>
          <w:szCs w:val="24"/>
        </w:rPr>
        <w:t>、答疑与澄清</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cs="宋体"/>
          <w:kern w:val="0"/>
          <w:sz w:val="24"/>
          <w:szCs w:val="24"/>
        </w:rPr>
      </w:pPr>
      <w:r>
        <w:rPr>
          <w:rFonts w:hint="eastAsia" w:ascii="宋体" w:hAnsi="宋体" w:cs="宋体"/>
          <w:kern w:val="0"/>
          <w:sz w:val="24"/>
          <w:szCs w:val="24"/>
        </w:rPr>
        <w:t>本招标公告自发布之日起公告期限为5个工作日。投标人认为采购文件使自己的权益受到损害的，可以自获取采购文件之日或者采购公告期限届满之日（公告期限届满后获取采购文件的，以公告期限届满之日为准）起7个工作日内，以书面形式向衢州学院采购管理办公室（联系人：郑老师，联系电话：0570-8015028，15345707715）纪检监察室（联系人：吴老师，联系电话：0570-8028406）提出质疑</w:t>
      </w:r>
      <w:r>
        <w:rPr>
          <w:rFonts w:hint="eastAsia" w:ascii="宋体" w:hAnsi="宋体" w:cs="宋体"/>
          <w:kern w:val="0"/>
          <w:sz w:val="24"/>
          <w:szCs w:val="24"/>
          <w:lang w:eastAsia="zh-CN"/>
        </w:rPr>
        <w:t>。</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w:t>
      </w:r>
      <w:r>
        <w:rPr>
          <w:rFonts w:hint="eastAsia" w:ascii="宋体" w:hAnsi="宋体" w:cs="宋体"/>
          <w:kern w:val="0"/>
          <w:sz w:val="24"/>
          <w:szCs w:val="24"/>
        </w:rPr>
        <w:t>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w:t>
      </w:r>
      <w:r>
        <w:rPr>
          <w:rFonts w:hint="eastAsia" w:ascii="宋体" w:hAnsi="宋体" w:cs="宋体"/>
          <w:kern w:val="0"/>
          <w:sz w:val="24"/>
          <w:szCs w:val="24"/>
        </w:rPr>
        <w:t>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w:t>
      </w:r>
      <w:r>
        <w:rPr>
          <w:rFonts w:hint="eastAsia" w:ascii="宋体" w:hAnsi="宋体" w:cs="宋体"/>
          <w:kern w:val="0"/>
          <w:sz w:val="24"/>
          <w:szCs w:val="24"/>
        </w:rPr>
        <w:t>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val="en-US" w:eastAsia="zh-CN"/>
        </w:rPr>
        <w:t>.</w:t>
      </w:r>
      <w:r>
        <w:rPr>
          <w:rFonts w:hint="eastAsia" w:ascii="宋体" w:hAnsi="宋体" w:cs="宋体"/>
          <w:kern w:val="0"/>
          <w:sz w:val="24"/>
          <w:szCs w:val="24"/>
        </w:rPr>
        <w:t>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cs="宋体"/>
          <w:b/>
          <w:bCs/>
          <w:sz w:val="24"/>
          <w:szCs w:val="24"/>
        </w:rPr>
      </w:pPr>
      <w:r>
        <w:rPr>
          <w:rFonts w:hint="eastAsia" w:ascii="宋体" w:hAnsi="宋体" w:cs="宋体"/>
          <w:kern w:val="0"/>
          <w:sz w:val="24"/>
          <w:szCs w:val="24"/>
        </w:rPr>
        <w:t>5</w:t>
      </w:r>
      <w:r>
        <w:rPr>
          <w:rFonts w:hint="eastAsia" w:ascii="宋体" w:hAnsi="宋体" w:cs="宋体"/>
          <w:kern w:val="0"/>
          <w:sz w:val="24"/>
          <w:szCs w:val="24"/>
          <w:lang w:val="en-US" w:eastAsia="zh-CN"/>
        </w:rPr>
        <w:t>.</w:t>
      </w:r>
      <w:r>
        <w:rPr>
          <w:rFonts w:hint="eastAsia" w:ascii="宋体" w:hAnsi="宋体" w:cs="宋体"/>
          <w:kern w:val="0"/>
          <w:sz w:val="24"/>
          <w:szCs w:val="24"/>
        </w:rPr>
        <w:t>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rPr>
          <w:rFonts w:ascii="宋体" w:hAnsi="宋体"/>
          <w:b/>
          <w:bCs/>
          <w:sz w:val="24"/>
        </w:rPr>
        <w:t>http</w:t>
      </w:r>
      <w:r>
        <w:rPr>
          <w:rFonts w:hint="eastAsia" w:ascii="宋体" w:hAnsi="宋体"/>
          <w:b/>
          <w:bCs/>
          <w:sz w:val="24"/>
          <w:lang w:val="en-US" w:eastAsia="zh-CN"/>
        </w:rPr>
        <w:t>s</w:t>
      </w:r>
      <w:r>
        <w:rPr>
          <w:rFonts w:ascii="宋体" w:hAnsi="宋体"/>
          <w:b/>
          <w:bCs/>
          <w:sz w:val="24"/>
        </w:rPr>
        <w:t>://zfcg.czt.zj.gov.cn/</w:t>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w:t>
      </w:r>
      <w:r>
        <w:rPr>
          <w:rFonts w:hint="eastAsia" w:ascii="宋体" w:hAnsi="宋体" w:cs="宋体"/>
          <w:b/>
          <w:bCs/>
          <w:kern w:val="0"/>
          <w:sz w:val="24"/>
          <w:szCs w:val="24"/>
          <w:lang w:val="en-US" w:eastAsia="zh-CN"/>
        </w:rPr>
        <w:t>s</w:t>
      </w:r>
      <w:r>
        <w:rPr>
          <w:rFonts w:hint="eastAsia" w:ascii="宋体" w:hAnsi="宋体" w:cs="宋体"/>
          <w:b/>
          <w:bCs/>
          <w:kern w:val="0"/>
          <w:sz w:val="24"/>
          <w:szCs w:val="24"/>
        </w:rPr>
        <w:t>://xxgk.qzc.edu.cn）；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w:t>
      </w:r>
      <w:r>
        <w:rPr>
          <w:rFonts w:hint="eastAsia" w:ascii="宋体" w:hAnsi="宋体" w:cs="宋体"/>
          <w:b/>
          <w:sz w:val="24"/>
          <w:szCs w:val="24"/>
          <w:lang w:val="en-US" w:eastAsia="zh-CN"/>
        </w:rPr>
        <w:t>s</w:t>
      </w:r>
      <w:r>
        <w:rPr>
          <w:rFonts w:hint="eastAsia" w:ascii="宋体" w:hAnsi="宋体" w:cs="宋体"/>
          <w:b/>
          <w:sz w:val="24"/>
          <w:szCs w:val="24"/>
        </w:rPr>
        <w:t>://zbcg.qzc.edu.cn）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、本招标文件由</w:t>
      </w:r>
      <w:r>
        <w:rPr>
          <w:rFonts w:hint="eastAsia" w:ascii="宋体" w:hAnsi="宋体" w:eastAsia="宋体" w:cs="宋体"/>
          <w:b/>
          <w:bCs/>
          <w:sz w:val="24"/>
          <w:szCs w:val="24"/>
        </w:rPr>
        <w:t>衢州学院实验室与资产管理处</w:t>
      </w:r>
      <w:r>
        <w:rPr>
          <w:rFonts w:hint="eastAsia" w:ascii="宋体" w:hAnsi="宋体" w:cs="宋体"/>
          <w:b/>
          <w:bCs/>
          <w:sz w:val="24"/>
          <w:szCs w:val="24"/>
        </w:rPr>
        <w:t>、</w:t>
      </w:r>
      <w:r>
        <w:rPr>
          <w:rFonts w:hint="eastAsia" w:ascii="宋体" w:hAnsi="宋体" w:cs="宋体"/>
          <w:b/>
          <w:bCs/>
          <w:sz w:val="24"/>
          <w:szCs w:val="24"/>
          <w:lang w:val="en-US" w:eastAsia="zh-CN"/>
        </w:rPr>
        <w:t>工会负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cs="宋体"/>
          <w:color w:val="auto"/>
          <w:kern w:val="0"/>
          <w:sz w:val="24"/>
          <w:highlight w:val="none"/>
          <w:lang w:val="en-US" w:eastAsia="zh-CN"/>
        </w:rPr>
        <w:t>王</w:t>
      </w:r>
      <w:r>
        <w:rPr>
          <w:rFonts w:hint="eastAsia" w:ascii="宋体" w:hAnsi="宋体" w:eastAsia="宋体" w:cs="宋体"/>
          <w:color w:val="auto"/>
          <w:kern w:val="0"/>
          <w:sz w:val="24"/>
          <w:highlight w:val="none"/>
          <w:lang w:val="en-US" w:eastAsia="zh-CN"/>
        </w:rPr>
        <w:t>老师</w:t>
      </w:r>
      <w:r>
        <w:rPr>
          <w:rFonts w:hint="eastAsia" w:ascii="宋体" w:hAnsi="宋体" w:cs="宋体"/>
          <w:color w:val="auto"/>
          <w:kern w:val="0"/>
          <w:sz w:val="24"/>
          <w:highlight w:val="none"/>
        </w:rPr>
        <w:t>；电话：0570-801</w:t>
      </w:r>
      <w:r>
        <w:rPr>
          <w:rFonts w:hint="eastAsia" w:ascii="宋体" w:hAnsi="宋体" w:cs="宋体"/>
          <w:color w:val="auto"/>
          <w:kern w:val="0"/>
          <w:sz w:val="24"/>
          <w:highlight w:val="none"/>
          <w:lang w:val="en-US" w:eastAsia="zh-CN"/>
        </w:rPr>
        <w:t>5116，18868083289</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jc w:val="left"/>
        <w:textAlignment w:val="auto"/>
        <w:rPr>
          <w:rFonts w:hint="default"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14</w:t>
      </w:r>
      <w:r>
        <w:rPr>
          <w:rFonts w:hint="eastAsia" w:ascii="宋体" w:hAnsi="宋体" w:cs="宋体"/>
          <w:bCs/>
          <w:sz w:val="24"/>
          <w:szCs w:val="24"/>
        </w:rPr>
        <w:t>日</w:t>
      </w:r>
      <w:bookmarkEnd w:id="3"/>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both"/>
        <w:rPr>
          <w:rFonts w:hint="eastAsia" w:ascii="宋体" w:hAnsi="宋体" w:cs="宋体"/>
          <w:b/>
          <w:bCs/>
          <w:color w:val="auto"/>
          <w:sz w:val="32"/>
          <w:highlight w:val="none"/>
        </w:rPr>
      </w:pPr>
    </w:p>
    <w:p>
      <w:pPr>
        <w:spacing w:line="360" w:lineRule="auto"/>
        <w:jc w:val="center"/>
        <w:rPr>
          <w:rFonts w:hint="eastAsia" w:ascii="宋体" w:hAnsi="宋体" w:cs="宋体"/>
          <w:b/>
          <w:bCs/>
          <w:color w:val="auto"/>
          <w:sz w:val="32"/>
          <w:highlight w:val="none"/>
        </w:rPr>
      </w:pPr>
    </w:p>
    <w:p>
      <w:pPr>
        <w:spacing w:line="360" w:lineRule="auto"/>
        <w:jc w:val="center"/>
        <w:rPr>
          <w:rFonts w:hint="eastAsia" w:ascii="宋体" w:hAnsi="宋体" w:cs="宋体"/>
          <w:b/>
          <w:bCs/>
          <w:color w:val="auto"/>
          <w:sz w:val="32"/>
          <w:highlight w:val="none"/>
        </w:rPr>
      </w:pPr>
    </w:p>
    <w:p>
      <w:pPr>
        <w:spacing w:line="360" w:lineRule="auto"/>
        <w:jc w:val="center"/>
        <w:rPr>
          <w:rFonts w:hint="eastAsia" w:ascii="宋体" w:hAnsi="宋体" w:cs="宋体"/>
          <w:b/>
          <w:bCs/>
          <w:color w:val="auto"/>
          <w:sz w:val="32"/>
          <w:highlight w:val="none"/>
        </w:rPr>
      </w:pPr>
    </w:p>
    <w:p>
      <w:pPr>
        <w:spacing w:line="360" w:lineRule="auto"/>
        <w:jc w:val="center"/>
        <w:rPr>
          <w:rFonts w:hint="eastAsia" w:ascii="宋体" w:hAnsi="宋体" w:cs="宋体"/>
          <w:b/>
          <w:bCs/>
          <w:color w:val="auto"/>
          <w:sz w:val="32"/>
          <w:highlight w:val="none"/>
        </w:rPr>
      </w:pPr>
    </w:p>
    <w:p>
      <w:pPr>
        <w:spacing w:line="360" w:lineRule="auto"/>
        <w:jc w:val="center"/>
        <w:rPr>
          <w:rFonts w:ascii="宋体" w:hAnsi="宋体" w:cs="宋体"/>
          <w:bCs/>
          <w:color w:val="auto"/>
          <w:sz w:val="32"/>
          <w:highlight w:val="none"/>
        </w:rPr>
      </w:pPr>
      <w:r>
        <w:rPr>
          <w:rFonts w:hint="eastAsia" w:ascii="宋体" w:hAnsi="宋体" w:cs="宋体"/>
          <w:b/>
          <w:bCs/>
          <w:color w:val="auto"/>
          <w:sz w:val="32"/>
          <w:highlight w:val="none"/>
        </w:rPr>
        <w:t>第二章   投标须知</w:t>
      </w:r>
    </w:p>
    <w:p>
      <w:pPr>
        <w:autoSpaceDE w:val="0"/>
        <w:autoSpaceDN w:val="0"/>
        <w:adjustRightIn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一、总则</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（一）适用范围</w:t>
      </w:r>
    </w:p>
    <w:p>
      <w:pPr>
        <w:autoSpaceDE w:val="0"/>
        <w:autoSpaceDN w:val="0"/>
        <w:adjustRightInd w:val="0"/>
        <w:spacing w:line="360" w:lineRule="auto"/>
        <w:ind w:firstLine="560"/>
        <w:jc w:val="left"/>
        <w:rPr>
          <w:rFonts w:ascii="宋体" w:hAnsi="宋体" w:cs="宋体"/>
          <w:color w:val="auto"/>
          <w:sz w:val="24"/>
          <w:highlight w:val="none"/>
        </w:rPr>
      </w:pPr>
      <w:r>
        <w:rPr>
          <w:rFonts w:hint="eastAsia" w:ascii="宋体" w:hAnsi="宋体" w:cs="宋体"/>
          <w:color w:val="auto"/>
          <w:sz w:val="24"/>
          <w:highlight w:val="none"/>
        </w:rPr>
        <w:t>本招标文件仅适用于本次</w:t>
      </w:r>
      <w:r>
        <w:rPr>
          <w:rFonts w:hint="eastAsia" w:ascii="宋体" w:hAnsi="宋体" w:cs="宋体"/>
          <w:color w:val="auto"/>
          <w:sz w:val="24"/>
          <w:highlight w:val="none"/>
          <w:lang w:val="en-US" w:eastAsia="zh-CN"/>
        </w:rPr>
        <w:t>公开</w:t>
      </w:r>
      <w:r>
        <w:rPr>
          <w:rFonts w:hint="eastAsia" w:ascii="宋体" w:hAnsi="宋体" w:cs="宋体"/>
          <w:color w:val="auto"/>
          <w:sz w:val="24"/>
          <w:highlight w:val="none"/>
        </w:rPr>
        <w:t>招标文件中的采购项目。</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（二）定义</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1.“招标人”系组织本次招标的衢州学院。</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2.“投标人”系指向招标人提交投标文件的供应商。</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4.“服务”系指招标文件规定投标人须承担的有关服务和合同中规定</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应承担的义务，以及合同中未规定，但依法有利于合同履行原则，应当由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承担的其它义务。</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rPr>
        <w:t>“项目”系指投标人按招标文件规定向招标人提供的</w:t>
      </w:r>
      <w:r>
        <w:rPr>
          <w:color w:val="000000"/>
          <w:sz w:val="24"/>
        </w:rPr>
        <w:t>产品和服务</w:t>
      </w:r>
      <w:r>
        <w:rPr>
          <w:rFonts w:hint="eastAsia" w:ascii="宋体" w:hAnsi="宋体" w:cs="宋体"/>
          <w:color w:val="auto"/>
          <w:sz w:val="24"/>
          <w:highlight w:val="none"/>
        </w:rPr>
        <w:t>。</w:t>
      </w:r>
    </w:p>
    <w:p>
      <w:pPr>
        <w:autoSpaceDE w:val="0"/>
        <w:autoSpaceDN w:val="0"/>
        <w:adjustRightInd w:val="0"/>
        <w:spacing w:line="360" w:lineRule="auto"/>
        <w:ind w:left="120" w:firstLine="361" w:firstLineChars="150"/>
        <w:rPr>
          <w:rFonts w:ascii="宋体" w:hAnsi="宋体" w:cs="宋体"/>
          <w:b/>
          <w:bCs/>
          <w:color w:val="auto"/>
          <w:sz w:val="24"/>
          <w:highlight w:val="none"/>
        </w:rPr>
      </w:pPr>
      <w:r>
        <w:rPr>
          <w:rFonts w:hint="eastAsia" w:ascii="宋体" w:hAnsi="宋体" w:cs="宋体"/>
          <w:b/>
          <w:bCs/>
          <w:color w:val="auto"/>
          <w:sz w:val="24"/>
          <w:highlight w:val="none"/>
        </w:rPr>
        <w:t>6.“▲”系指实质性要求条款。</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（三）招标方式</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hint="eastAsia" w:ascii="宋体" w:hAnsi="宋体" w:eastAsia="宋体" w:cs="宋体"/>
          <w:sz w:val="24"/>
          <w:szCs w:val="24"/>
          <w:lang w:eastAsia="zh-CN"/>
        </w:rPr>
      </w:pPr>
      <w:r>
        <w:rPr>
          <w:rFonts w:hint="eastAsia" w:ascii="宋体" w:hAnsi="宋体" w:cs="宋体"/>
          <w:sz w:val="24"/>
          <w:szCs w:val="24"/>
        </w:rPr>
        <w:t>1.投标人认为招标过程或中标结果使自己的合法权益受到损害的，应当在知道或者应知其权益受到损害之日起七个工作日内，以书面形式向衢州学院采购管理办公室（联系人：郑老师，联系电话：0570-8015028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宋体" w:hAnsi="宋体" w:eastAsia="宋体" w:cs="宋体"/>
          <w:bCs/>
          <w:sz w:val="24"/>
          <w:szCs w:val="24"/>
        </w:rPr>
        <w:t>15345707715</w:t>
      </w:r>
      <w:r>
        <w:rPr>
          <w:rFonts w:hint="eastAsia" w:ascii="宋体" w:hAnsi="宋体" w:cs="宋体"/>
          <w:sz w:val="24"/>
          <w:szCs w:val="24"/>
        </w:rPr>
        <w:t>）提出质疑；投标人对衢州学院采购管理办公室的质疑答复不满意或其未在规定时间内作出答复的，可以在答复期满后十五个工作日内向</w:t>
      </w:r>
      <w:r>
        <w:rPr>
          <w:rFonts w:hint="eastAsia" w:ascii="宋体" w:hAnsi="宋体" w:cs="宋体"/>
          <w:sz w:val="24"/>
          <w:szCs w:val="24"/>
          <w:lang w:val="en-US" w:eastAsia="zh-CN"/>
        </w:rPr>
        <w:t>衢州学院</w:t>
      </w:r>
      <w:r>
        <w:rPr>
          <w:rFonts w:hint="eastAsia" w:ascii="宋体" w:hAnsi="宋体" w:cs="宋体"/>
          <w:sz w:val="24"/>
          <w:szCs w:val="24"/>
        </w:rPr>
        <w:t>纪检监察室投诉（联系人：吴老师，联系电话：0570-8028406）</w:t>
      </w:r>
      <w:r>
        <w:rPr>
          <w:rFonts w:hint="eastAsia" w:ascii="宋体" w:hAnsi="宋体" w:cs="宋体"/>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质疑、投诉应当采用书面形式。质疑书、投诉书均应明确阐述招标过程或中标结果使自己权益受到损害的实质性内容，提供相关事实、依据和证据及其来源或线索，便于有关单位调查、答复和处理。</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w:t>
      </w:r>
      <w:r>
        <w:rPr>
          <w:rFonts w:hint="eastAsia" w:ascii="宋体" w:hAnsi="宋体" w:cs="宋体"/>
          <w:color w:val="000000"/>
          <w:sz w:val="24"/>
        </w:rPr>
        <w:t>.投标人应仔细阅读招标文件的所有内容，按照招标文件的要求提交投标文件，并对所提供的全部资料的真实性承担法律责任。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0" w:firstLineChars="196"/>
        <w:outlineLvl w:val="1"/>
        <w:rPr>
          <w:rFonts w:hint="eastAsia" w:ascii="宋体" w:hAnsi="宋体" w:cs="宋体"/>
          <w:color w:val="000000"/>
          <w:sz w:val="24"/>
          <w:highlight w:val="none"/>
          <w:lang w:eastAsia="zh-CN"/>
        </w:rPr>
      </w:pPr>
      <w:r>
        <w:rPr>
          <w:rFonts w:hint="eastAsia" w:ascii="宋体" w:hAnsi="宋体" w:cs="宋体"/>
          <w:b w:val="0"/>
          <w:bCs/>
          <w:sz w:val="24"/>
          <w:szCs w:val="24"/>
          <w:lang w:val="en-US" w:eastAsia="zh-CN"/>
        </w:rPr>
        <w:t>3.</w:t>
      </w:r>
      <w:bookmarkStart w:id="9" w:name="OLE_LINK16"/>
      <w:r>
        <w:rPr>
          <w:rFonts w:hint="eastAsia" w:ascii="宋体" w:hAnsi="宋体" w:cs="宋体"/>
          <w:color w:val="000000"/>
          <w:sz w:val="24"/>
          <w:highlight w:val="none"/>
        </w:rPr>
        <w:t>中小企业划分标准所属行业（具体根据</w:t>
      </w:r>
      <w:bookmarkStart w:id="10" w:name="OLE_LINK30"/>
      <w:r>
        <w:rPr>
          <w:rFonts w:hint="eastAsia" w:ascii="宋体" w:hAnsi="宋体" w:cs="宋体"/>
          <w:color w:val="000000"/>
          <w:sz w:val="24"/>
          <w:highlight w:val="none"/>
        </w:rPr>
        <w:t>《中小企业划型标准规定》</w:t>
      </w:r>
      <w:bookmarkEnd w:id="10"/>
      <w:r>
        <w:rPr>
          <w:rFonts w:hint="eastAsia" w:ascii="宋体" w:hAnsi="宋体" w:cs="宋体"/>
          <w:color w:val="000000"/>
          <w:sz w:val="24"/>
          <w:highlight w:val="none"/>
        </w:rPr>
        <w:t>执行）</w:t>
      </w:r>
      <w:bookmarkEnd w:id="9"/>
      <w:bookmarkStart w:id="11" w:name="OLE_LINK11"/>
      <w:bookmarkStart w:id="12" w:name="OLE_LINK19"/>
      <w:bookmarkStart w:id="13" w:name="OLE_LINK23"/>
    </w:p>
    <w:p>
      <w:pPr>
        <w:autoSpaceDE w:val="0"/>
        <w:autoSpaceDN w:val="0"/>
        <w:adjustRightInd w:val="0"/>
        <w:spacing w:line="360" w:lineRule="auto"/>
        <w:ind w:firstLine="470" w:firstLineChars="196"/>
        <w:outlineLvl w:val="1"/>
        <w:rPr>
          <w:rFonts w:hint="default" w:ascii="宋体" w:hAnsi="宋体" w:eastAsia="宋体" w:cs="宋体"/>
          <w:b/>
          <w:sz w:val="24"/>
          <w:szCs w:val="24"/>
          <w:lang w:val="en-US" w:eastAsia="zh-CN"/>
        </w:rPr>
      </w:pPr>
      <w:r>
        <w:rPr>
          <w:rFonts w:hint="eastAsia" w:ascii="宋体" w:hAnsi="宋体" w:eastAsia="宋体" w:cs="宋体"/>
          <w:bCs w:val="0"/>
          <w:color w:val="FF0000"/>
          <w:sz w:val="24"/>
          <w:szCs w:val="24"/>
          <w:highlight w:val="none"/>
        </w:rPr>
        <w:t>本项目采购标的</w:t>
      </w:r>
      <w:bookmarkEnd w:id="11"/>
      <w:bookmarkEnd w:id="12"/>
      <w:bookmarkStart w:id="14" w:name="OLE_LINK31"/>
      <w:r>
        <w:rPr>
          <w:rFonts w:hint="eastAsia" w:ascii="宋体" w:hAnsi="宋体" w:eastAsia="宋体" w:cs="宋体"/>
          <w:bCs w:val="0"/>
          <w:color w:val="FF0000"/>
          <w:sz w:val="24"/>
          <w:szCs w:val="24"/>
          <w:highlight w:val="none"/>
        </w:rPr>
        <w:t>所属</w:t>
      </w:r>
      <w:bookmarkStart w:id="15" w:name="OLE_LINK37"/>
      <w:r>
        <w:rPr>
          <w:rFonts w:hint="eastAsia" w:ascii="宋体" w:hAnsi="宋体" w:eastAsia="宋体" w:cs="宋体"/>
          <w:bCs w:val="0"/>
          <w:color w:val="FF0000"/>
          <w:sz w:val="24"/>
          <w:szCs w:val="24"/>
          <w:highlight w:val="none"/>
        </w:rPr>
        <w:t>行</w:t>
      </w:r>
      <w:bookmarkEnd w:id="14"/>
      <w:r>
        <w:rPr>
          <w:rFonts w:hint="eastAsia" w:ascii="宋体" w:hAnsi="宋体" w:eastAsia="宋体" w:cs="宋体"/>
          <w:bCs w:val="0"/>
          <w:color w:val="FF0000"/>
          <w:sz w:val="24"/>
          <w:szCs w:val="24"/>
          <w:highlight w:val="none"/>
        </w:rPr>
        <w:t>业</w:t>
      </w:r>
      <w:r>
        <w:rPr>
          <w:rFonts w:hint="eastAsia" w:ascii="宋体" w:hAnsi="宋体" w:cs="宋体"/>
          <w:bCs w:val="0"/>
          <w:color w:val="FF0000"/>
          <w:sz w:val="24"/>
          <w:szCs w:val="24"/>
          <w:highlight w:val="none"/>
          <w:lang w:eastAsia="zh-CN"/>
        </w:rPr>
        <w:t>：</w:t>
      </w:r>
      <w:bookmarkStart w:id="16" w:name="OLE_LINK36"/>
      <w:r>
        <w:rPr>
          <w:rFonts w:hint="eastAsia" w:ascii="宋体" w:hAnsi="宋体" w:cs="宋体"/>
          <w:color w:val="FF0000"/>
          <w:sz w:val="24"/>
          <w:highlight w:val="none"/>
          <w:lang w:val="en-US" w:eastAsia="zh-CN"/>
        </w:rPr>
        <w:t>租赁和商务服务业</w:t>
      </w:r>
      <w:r>
        <w:rPr>
          <w:rFonts w:hint="eastAsia" w:ascii="宋体" w:hAnsi="宋体" w:cs="宋体"/>
          <w:color w:val="FF0000"/>
          <w:kern w:val="0"/>
          <w:sz w:val="24"/>
          <w:szCs w:val="24"/>
          <w:highlight w:val="none"/>
          <w:lang w:val="en-US" w:eastAsia="zh-CN" w:bidi="ar"/>
        </w:rPr>
        <w:t>。</w:t>
      </w:r>
      <w:bookmarkEnd w:id="13"/>
      <w:bookmarkEnd w:id="15"/>
      <w:bookmarkEnd w:id="16"/>
      <w:r>
        <w:rPr>
          <w:rFonts w:hint="eastAsia" w:ascii="宋体" w:hAnsi="宋体" w:cs="宋体"/>
          <w:color w:val="000000"/>
          <w:kern w:val="0"/>
          <w:sz w:val="24"/>
          <w:szCs w:val="24"/>
          <w:highlight w:val="none"/>
          <w:lang w:bidi="ar"/>
        </w:rPr>
        <w:t>（备注：现行中小企业划分标准行业包括农、林、牧、渔业，工业，建筑业，批发业，零售业，交通运输业，仓储业，邮政业，住宿业，餐饮业，信息传输业，软件和信息技术服务业，房地产开发经营，物业管理，租赁和商</w:t>
      </w:r>
      <w:r>
        <w:rPr>
          <w:rFonts w:hint="eastAsia" w:ascii="宋体" w:hAnsi="宋体" w:cs="宋体"/>
          <w:color w:val="000000"/>
          <w:kern w:val="0"/>
          <w:sz w:val="24"/>
          <w:szCs w:val="24"/>
          <w:highlight w:val="none"/>
          <w:lang w:val="en-US" w:eastAsia="zh-CN" w:bidi="ar"/>
        </w:rPr>
        <w:t>务</w:t>
      </w:r>
      <w:r>
        <w:rPr>
          <w:rFonts w:hint="eastAsia" w:ascii="宋体" w:hAnsi="宋体" w:cs="宋体"/>
          <w:color w:val="000000"/>
          <w:kern w:val="0"/>
          <w:sz w:val="24"/>
          <w:szCs w:val="24"/>
          <w:highlight w:val="none"/>
          <w:lang w:bidi="ar"/>
        </w:rPr>
        <w:t>服务业和其他未列明行业等十六类。）</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2" w:firstLineChars="200"/>
        <w:rPr>
          <w:rFonts w:ascii="宋体" w:hAnsi="宋体" w:cs="宋体"/>
          <w:b/>
          <w:bCs/>
          <w:i w:val="0"/>
          <w:iCs w:val="0"/>
          <w:color w:val="000000" w:themeColor="text1"/>
          <w:sz w:val="24"/>
          <w:szCs w:val="24"/>
          <w14:textFill>
            <w14:solidFill>
              <w14:schemeClr w14:val="tx1"/>
            </w14:solidFill>
          </w14:textFill>
        </w:rPr>
      </w:pPr>
      <w:r>
        <w:rPr>
          <w:rFonts w:hint="eastAsia" w:ascii="宋体" w:hAnsi="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9"/>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1"/>
        <w:gridCol w:w="165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650"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053" w:type="dxa"/>
            <w:shd w:val="clear" w:color="auto" w:fill="B3B3B3"/>
            <w:vAlign w:val="center"/>
          </w:tcPr>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装订</w:t>
            </w:r>
          </w:p>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650" w:type="dxa"/>
            <w:vAlign w:val="center"/>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格式十四</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hint="default" w:ascii="宋体" w:hAnsi="宋体" w:cs="宋体"/>
                <w:sz w:val="24"/>
                <w:szCs w:val="24"/>
                <w:lang w:val="en-US"/>
              </w:rPr>
            </w:pPr>
            <w:r>
              <w:rPr>
                <w:rFonts w:hint="eastAsia" w:ascii="宋体" w:hAnsi="宋体" w:cs="仿宋_GB2312"/>
                <w:color w:val="000000"/>
                <w:sz w:val="24"/>
                <w:lang w:val="en-US" w:eastAsia="zh-CN"/>
              </w:rPr>
              <w:t>格式十六</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7"/>
        <w:gridCol w:w="164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67"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64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050" w:type="dxa"/>
            <w:shd w:val="clear" w:color="auto" w:fill="B3B3B3"/>
            <w:vAlign w:val="center"/>
          </w:tcPr>
          <w:p>
            <w:pPr>
              <w:autoSpaceDE w:val="0"/>
              <w:autoSpaceDN w:val="0"/>
              <w:adjustRightIn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装订</w:t>
            </w:r>
          </w:p>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67"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49"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hint="eastAsia" w:ascii="宋体" w:hAnsi="宋体" w:eastAsia="宋体" w:cs="宋体"/>
                <w:color w:val="000000"/>
                <w:kern w:val="2"/>
                <w:sz w:val="24"/>
                <w:lang w:val="en-US" w:eastAsia="zh-CN" w:bidi="ar-SA"/>
              </w:rPr>
            </w:pPr>
            <w:r>
              <w:rPr>
                <w:rFonts w:hint="eastAsia" w:ascii="宋体" w:hAnsi="宋体"/>
                <w:color w:val="auto"/>
                <w:sz w:val="24"/>
                <w:highlight w:val="none"/>
                <w:lang w:val="en-US" w:eastAsia="zh-CN"/>
              </w:rPr>
              <w:t>2.</w:t>
            </w:r>
            <w:r>
              <w:rPr>
                <w:rFonts w:hint="eastAsia" w:ascii="宋体" w:hAnsi="宋体"/>
                <w:color w:val="auto"/>
                <w:sz w:val="24"/>
                <w:highlight w:val="none"/>
              </w:rPr>
              <w:t>详细的项目技术方案：服务方案包括景点安排、交通</w:t>
            </w:r>
            <w:r>
              <w:rPr>
                <w:rFonts w:hint="eastAsia" w:ascii="宋体" w:hAnsi="宋体"/>
                <w:color w:val="auto"/>
                <w:sz w:val="24"/>
                <w:highlight w:val="none"/>
                <w:lang w:eastAsia="zh-CN"/>
              </w:rPr>
              <w:t>安排</w:t>
            </w:r>
            <w:r>
              <w:rPr>
                <w:rFonts w:hint="eastAsia" w:ascii="宋体" w:hAnsi="宋体"/>
                <w:color w:val="auto"/>
                <w:sz w:val="24"/>
                <w:highlight w:val="none"/>
              </w:rPr>
              <w:t>、伙食安排、住宿安排等。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767" w:type="dxa"/>
            <w:vAlign w:val="center"/>
          </w:tcPr>
          <w:p>
            <w:pPr>
              <w:spacing w:line="480" w:lineRule="exact"/>
              <w:rPr>
                <w:rFonts w:hint="eastAsia" w:ascii="宋体" w:hAnsi="宋体" w:eastAsia="宋体" w:cs="宋体"/>
                <w:color w:val="000000"/>
                <w:kern w:val="2"/>
                <w:sz w:val="24"/>
                <w:lang w:val="en-US" w:eastAsia="zh-CN" w:bidi="ar-SA"/>
              </w:rPr>
            </w:pPr>
            <w:r>
              <w:rPr>
                <w:rFonts w:hint="eastAsia" w:ascii="宋体" w:hAnsi="宋体" w:cs="宋体"/>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olor w:val="auto"/>
                <w:sz w:val="24"/>
                <w:highlight w:val="none"/>
              </w:rPr>
              <w:t>投标人拟投入本项目的服务团队人员表:包括资历、工作经验和参与人数、荣誉职称等（附社保、职称证书等佐证材料）</w:t>
            </w:r>
          </w:p>
        </w:tc>
        <w:tc>
          <w:tcPr>
            <w:tcW w:w="1649"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格式六</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top"/>
          </w:tcPr>
          <w:p>
            <w:pPr>
              <w:spacing w:line="48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.服务承诺书</w:t>
            </w:r>
          </w:p>
        </w:tc>
        <w:tc>
          <w:tcPr>
            <w:tcW w:w="1649" w:type="dxa"/>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格式七</w:t>
            </w:r>
          </w:p>
        </w:tc>
        <w:tc>
          <w:tcPr>
            <w:tcW w:w="1050" w:type="dxa"/>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spacing w:line="480" w:lineRule="exact"/>
              <w:rPr>
                <w:rFonts w:hint="eastAsia" w:ascii="宋体" w:hAnsi="宋体" w:eastAsia="宋体" w:cs="宋体"/>
                <w:b/>
                <w:bCs/>
                <w:color w:val="000000"/>
                <w:kern w:val="2"/>
                <w:sz w:val="32"/>
                <w:szCs w:val="32"/>
                <w:lang w:val="en-US" w:eastAsia="zh-CN" w:bidi="ar-S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b/>
                <w:color w:val="auto"/>
                <w:sz w:val="24"/>
                <w:highlight w:val="none"/>
              </w:rPr>
              <w:t>技术商务和服务偏离表</w:t>
            </w:r>
            <w:r>
              <w:rPr>
                <w:rFonts w:hint="eastAsia" w:ascii="宋体" w:hAnsi="宋体" w:cs="宋体"/>
                <w:bCs/>
                <w:color w:val="auto"/>
                <w:sz w:val="24"/>
                <w:highlight w:val="none"/>
              </w:rPr>
              <w:t>：要求</w:t>
            </w:r>
            <w:r>
              <w:rPr>
                <w:rFonts w:hint="eastAsia" w:ascii="宋体" w:hAnsi="宋体" w:cs="宋体"/>
                <w:color w:val="auto"/>
                <w:sz w:val="24"/>
                <w:highlight w:val="none"/>
              </w:rPr>
              <w:t>在技术商务和服务偏离表上逐项说明技术商务</w:t>
            </w:r>
            <w:r>
              <w:rPr>
                <w:rFonts w:hint="eastAsia" w:ascii="宋体" w:hAnsi="宋体" w:cs="宋体"/>
                <w:color w:val="auto"/>
                <w:sz w:val="24"/>
                <w:highlight w:val="none"/>
                <w:lang w:eastAsia="zh-CN"/>
              </w:rPr>
              <w:t>、</w:t>
            </w:r>
            <w:r>
              <w:rPr>
                <w:rFonts w:hint="eastAsia" w:ascii="宋体" w:hAnsi="宋体" w:cs="宋体"/>
                <w:color w:val="auto"/>
                <w:sz w:val="24"/>
                <w:highlight w:val="none"/>
              </w:rPr>
              <w:t>服务与招标文件中所提要求的不同点以及完全不同之处</w:t>
            </w:r>
            <w:r>
              <w:rPr>
                <w:rFonts w:hint="eastAsia" w:ascii="宋体" w:hAnsi="宋体" w:cs="宋体"/>
                <w:color w:val="auto"/>
                <w:sz w:val="24"/>
                <w:highlight w:val="none"/>
                <w:lang w:eastAsia="zh-CN"/>
              </w:rPr>
              <w:t>。</w:t>
            </w:r>
          </w:p>
        </w:tc>
        <w:tc>
          <w:tcPr>
            <w:tcW w:w="1649"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w:t>
            </w:r>
            <w:r>
              <w:rPr>
                <w:rFonts w:hint="eastAsia" w:ascii="宋体" w:hAnsi="宋体" w:eastAsia="宋体" w:cs="宋体"/>
                <w:color w:val="000000"/>
                <w:sz w:val="24"/>
                <w:szCs w:val="24"/>
                <w:lang w:val="en-US" w:eastAsia="zh-CN"/>
              </w:rPr>
              <w:t>八</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480" w:lineRule="exact"/>
              <w:rPr>
                <w:rFonts w:ascii="宋体" w:hAnsi="宋体" w:cs="宋体"/>
                <w:color w:val="000000"/>
                <w:sz w:val="24"/>
                <w:szCs w:val="24"/>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bCs/>
                <w:color w:val="auto"/>
                <w:kern w:val="0"/>
                <w:sz w:val="24"/>
                <w:highlight w:val="none"/>
                <w:lang w:val="zh-CN"/>
              </w:rPr>
              <w:t>投标人同类项目实施情况一览表</w:t>
            </w:r>
            <w:r>
              <w:rPr>
                <w:rFonts w:hint="eastAsia" w:ascii="宋体" w:hAnsi="宋体" w:cs="宋体"/>
                <w:color w:val="auto"/>
                <w:sz w:val="24"/>
                <w:highlight w:val="none"/>
              </w:rPr>
              <w:t>，须提供</w:t>
            </w:r>
            <w:r>
              <w:rPr>
                <w:rFonts w:hint="eastAsia" w:ascii="宋体" w:hAnsi="宋体" w:cs="宋体"/>
                <w:bCs/>
                <w:color w:val="auto"/>
                <w:kern w:val="0"/>
                <w:sz w:val="24"/>
                <w:highlight w:val="none"/>
                <w:lang w:val="zh-CN"/>
              </w:rPr>
              <w:t>20</w:t>
            </w: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lang w:val="zh-CN"/>
              </w:rPr>
              <w:t>年1月</w:t>
            </w:r>
            <w:r>
              <w:rPr>
                <w:rFonts w:hint="eastAsia" w:ascii="宋体" w:hAnsi="宋体" w:cs="宋体"/>
                <w:bCs/>
                <w:color w:val="auto"/>
                <w:kern w:val="0"/>
                <w:sz w:val="24"/>
                <w:highlight w:val="none"/>
              </w:rPr>
              <w:t>1日</w:t>
            </w:r>
            <w:r>
              <w:rPr>
                <w:rFonts w:hint="eastAsia" w:ascii="宋体" w:hAnsi="宋体" w:cs="宋体"/>
                <w:bCs/>
                <w:color w:val="auto"/>
                <w:kern w:val="0"/>
                <w:sz w:val="24"/>
                <w:highlight w:val="none"/>
                <w:lang w:val="zh-CN"/>
              </w:rPr>
              <w:t>以来（以合同签订时间为准）</w:t>
            </w:r>
            <w:r>
              <w:rPr>
                <w:rFonts w:hint="eastAsia" w:ascii="宋体" w:hAnsi="宋体" w:cs="宋体"/>
                <w:color w:val="auto"/>
                <w:sz w:val="24"/>
                <w:highlight w:val="none"/>
              </w:rPr>
              <w:t>至今实施的同类项目合同原件的</w:t>
            </w:r>
            <w:r>
              <w:rPr>
                <w:rFonts w:hint="eastAsia" w:ascii="宋体" w:hAnsi="宋体" w:cs="宋体"/>
                <w:color w:val="auto"/>
                <w:sz w:val="24"/>
                <w:highlight w:val="none"/>
                <w:lang w:val="en-US" w:eastAsia="zh-CN"/>
              </w:rPr>
              <w:t>复印</w:t>
            </w:r>
            <w:r>
              <w:rPr>
                <w:rFonts w:hint="eastAsia" w:ascii="宋体" w:hAnsi="宋体" w:cs="宋体"/>
                <w:color w:val="auto"/>
                <w:sz w:val="24"/>
                <w:highlight w:val="none"/>
              </w:rPr>
              <w:t>件，相关实施经验及成功案例介绍（要求提供有关情况，包括：项目名称、项目基本内容、联系人及电话，项目金额等）。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w:t>
            </w:r>
            <w:r>
              <w:rPr>
                <w:rFonts w:hint="eastAsia" w:ascii="宋体" w:hAnsi="宋体" w:cs="宋体"/>
                <w:color w:val="000000"/>
                <w:sz w:val="24"/>
                <w:szCs w:val="24"/>
                <w:lang w:val="en-US" w:eastAsia="zh-CN"/>
              </w:rPr>
              <w:t>九</w:t>
            </w: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top"/>
          </w:tcPr>
          <w:p>
            <w:pPr>
              <w:autoSpaceDE w:val="0"/>
              <w:autoSpaceDN w:val="0"/>
              <w:adjustRightInd w:val="0"/>
              <w:spacing w:line="360" w:lineRule="auto"/>
              <w:rPr>
                <w:rFonts w:hint="default" w:ascii="宋体" w:hAnsi="宋体" w:cs="宋体"/>
                <w:color w:val="000000"/>
                <w:sz w:val="24"/>
                <w:szCs w:val="24"/>
                <w:lang w:val="en-US" w:eastAsia="zh-CN"/>
              </w:rPr>
            </w:pPr>
            <w:r>
              <w:rPr>
                <w:rFonts w:hint="eastAsia" w:ascii="宋体" w:hAnsi="宋体"/>
                <w:color w:val="auto"/>
                <w:sz w:val="24"/>
                <w:highlight w:val="none"/>
              </w:rPr>
              <w:t>7.安全保障及其他延伸服务</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autoSpaceDE w:val="0"/>
              <w:autoSpaceDN w:val="0"/>
              <w:adjustRightInd w:val="0"/>
              <w:spacing w:line="360" w:lineRule="auto"/>
              <w:rPr>
                <w:rFonts w:ascii="宋体" w:hAnsi="宋体" w:cs="宋体"/>
                <w:b/>
                <w:bCs/>
                <w:color w:val="000000"/>
                <w:sz w:val="24"/>
                <w:szCs w:val="24"/>
              </w:rPr>
            </w:pPr>
            <w:r>
              <w:rPr>
                <w:rFonts w:hint="eastAsia" w:ascii="宋体" w:hAnsi="宋体"/>
                <w:color w:val="auto"/>
                <w:sz w:val="24"/>
                <w:highlight w:val="none"/>
              </w:rPr>
              <w:t>8.</w:t>
            </w:r>
            <w:r>
              <w:rPr>
                <w:rFonts w:ascii="宋体" w:hAnsi="宋体"/>
                <w:color w:val="auto"/>
                <w:sz w:val="24"/>
                <w:highlight w:val="none"/>
              </w:rPr>
              <w:t>投标人认为有必要提供的其它资料</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9"/>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.开标</w:t>
            </w:r>
            <w:r>
              <w:rPr>
                <w:rFonts w:hint="eastAsia" w:ascii="宋体" w:hAnsi="宋体" w:cs="宋体"/>
                <w:color w:val="auto"/>
                <w:sz w:val="24"/>
                <w:highlight w:val="none"/>
              </w:rPr>
              <w:t>一览表。</w:t>
            </w:r>
            <w:r>
              <w:rPr>
                <w:rFonts w:hint="eastAsia" w:asciiTheme="minorEastAsia" w:hAnsiTheme="minorEastAsia" w:eastAsiaTheme="minorEastAsia"/>
                <w:color w:val="auto"/>
                <w:sz w:val="24"/>
                <w:highlight w:val="none"/>
              </w:rPr>
              <w:t>具体见格</w:t>
            </w:r>
            <w:r>
              <w:rPr>
                <w:rFonts w:hint="eastAsia" w:asciiTheme="minorEastAsia" w:hAnsiTheme="minorEastAsia" w:eastAsiaTheme="minorEastAsia"/>
                <w:color w:val="auto"/>
                <w:sz w:val="24"/>
                <w:highlight w:val="none"/>
                <w:lang w:val="en-US" w:eastAsia="zh-CN"/>
              </w:rPr>
              <w:t>式</w:t>
            </w:r>
            <w:bookmarkStart w:id="54" w:name="_GoBack"/>
            <w:bookmarkEnd w:id="54"/>
            <w:r>
              <w:rPr>
                <w:rFonts w:hint="eastAsia" w:asciiTheme="minorEastAsia" w:hAnsiTheme="minorEastAsia" w:eastAsiaTheme="minorEastAsia"/>
                <w:color w:val="auto"/>
                <w:sz w:val="24"/>
                <w:highlight w:val="none"/>
                <w:lang w:val="en-US" w:eastAsia="zh-CN"/>
              </w:rPr>
              <w:t>十：开标</w:t>
            </w:r>
            <w:r>
              <w:rPr>
                <w:rFonts w:hint="eastAsia" w:asciiTheme="minorEastAsia" w:hAnsiTheme="minorEastAsia" w:eastAsiaTheme="minorEastAsia"/>
                <w:color w:val="auto"/>
                <w:sz w:val="24"/>
                <w:highlight w:val="none"/>
              </w:rPr>
              <w:t>一览表（固定报价），</w:t>
            </w:r>
            <w:r>
              <w:rPr>
                <w:rFonts w:hint="eastAsia" w:ascii="宋体" w:hAnsi="宋体"/>
                <w:color w:val="auto"/>
                <w:sz w:val="24"/>
                <w:highlight w:val="none"/>
              </w:rPr>
              <w:t>所有价格均为人民币报价。</w:t>
            </w:r>
          </w:p>
        </w:tc>
        <w:tc>
          <w:tcPr>
            <w:tcW w:w="1275"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w:t>
            </w:r>
            <w:r>
              <w:rPr>
                <w:rFonts w:hint="eastAsia" w:ascii="宋体" w:hAnsi="宋体" w:cs="宋体"/>
                <w:color w:val="000000"/>
                <w:sz w:val="24"/>
                <w:lang w:val="en-US" w:eastAsia="zh-CN"/>
              </w:rPr>
              <w:t>十</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jc w:val="left"/>
              <w:rPr>
                <w:rFonts w:ascii="宋体" w:hAnsi="宋体" w:cs="宋体"/>
                <w:sz w:val="24"/>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中</w:t>
            </w:r>
            <w:r>
              <w:rPr>
                <w:rFonts w:hint="eastAsia"/>
                <w:sz w:val="24"/>
                <w:highlight w:val="none"/>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十一</w:t>
            </w: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lang w:val="en-US" w:eastAsia="zh-CN"/>
              </w:rPr>
              <w:t>格式十三</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3</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spacing w:line="360" w:lineRule="auto"/>
        <w:ind w:firstLine="477" w:firstLineChars="199"/>
        <w:rPr>
          <w:rFonts w:hint="eastAsia" w:ascii="宋体" w:hAnsi="宋体" w:eastAsia="宋体" w:cs="宋体"/>
          <w:sz w:val="24"/>
          <w:szCs w:val="24"/>
          <w:lang w:val="en-US" w:eastAsia="zh-CN"/>
        </w:rPr>
      </w:pPr>
      <w:r>
        <w:rPr>
          <w:rFonts w:hint="eastAsia" w:ascii="宋体" w:hAnsi="宋体" w:eastAsia="宋体" w:cs="宋体"/>
          <w:sz w:val="24"/>
          <w:szCs w:val="24"/>
        </w:rPr>
        <w:t>本项目按职工疗休养经费标准执行，</w:t>
      </w:r>
      <w:r>
        <w:rPr>
          <w:rFonts w:hint="eastAsia" w:ascii="宋体" w:hAnsi="宋体" w:eastAsia="宋体" w:cs="宋体"/>
          <w:sz w:val="24"/>
          <w:szCs w:val="24"/>
          <w:lang w:eastAsia="zh-CN"/>
        </w:rPr>
        <w:t>根据《衢州</w:t>
      </w:r>
      <w:r>
        <w:rPr>
          <w:rFonts w:hint="eastAsia" w:ascii="宋体" w:hAnsi="宋体" w:eastAsia="宋体" w:cs="宋体"/>
          <w:sz w:val="24"/>
          <w:szCs w:val="24"/>
          <w:lang w:val="en-US" w:eastAsia="zh-CN"/>
        </w:rPr>
        <w:t>市职工疗休养工作管理办法（试行）》的通知(</w:t>
      </w:r>
      <w:r>
        <w:rPr>
          <w:rFonts w:hint="eastAsia" w:ascii="宋体" w:hAnsi="宋体" w:eastAsia="宋体" w:cs="宋体"/>
          <w:sz w:val="24"/>
          <w:szCs w:val="24"/>
          <w:lang w:eastAsia="zh-CN"/>
        </w:rPr>
        <w:t>衢总工字〔202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疗休养费用按不高于600元/人·天，总费用不高于3000 元/人·年的限额标准。</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17" w:name="串通投标的情形"/>
      <w:bookmarkStart w:id="18" w:name="_Toc359592368"/>
      <w:bookmarkStart w:id="19" w:name="_Toc359856805"/>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11.参与同一标段的供应商响应</w:t>
      </w:r>
      <w:r>
        <w:rPr>
          <w:rFonts w:hint="eastAsia" w:ascii="宋体" w:hAnsi="宋体" w:cs="宋体"/>
          <w:sz w:val="24"/>
          <w:szCs w:val="24"/>
        </w:rPr>
        <w:t>文件细节错误一致且无合理解释等情形</w:t>
      </w:r>
      <w:r>
        <w:rPr>
          <w:rFonts w:hint="eastAsia" w:ascii="宋体" w:hAnsi="宋体" w:cs="宋体"/>
          <w:sz w:val="24"/>
          <w:szCs w:val="24"/>
          <w:lang w:val="en-US" w:eastAsia="zh-CN"/>
        </w:rPr>
        <w:t>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.报价超出采购预算价的；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.提供虚假材料谋取中标的；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.投标人串通投标的；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.投标文件含有采购人不能接受的附件条件的；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17"/>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20" w:name="废标的情形"/>
      <w:r>
        <w:rPr>
          <w:rFonts w:hint="eastAsia" w:ascii="宋体" w:hAnsi="宋体" w:cs="宋体"/>
          <w:b/>
          <w:sz w:val="24"/>
          <w:szCs w:val="24"/>
        </w:rPr>
        <w:t>废标的情形</w:t>
      </w:r>
      <w:bookmarkEnd w:id="18"/>
      <w:bookmarkEnd w:id="19"/>
      <w:bookmarkEnd w:id="20"/>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w:t>
      </w:r>
      <w:r>
        <w:rPr>
          <w:rFonts w:hint="eastAsia" w:ascii="宋体" w:hAnsi="宋体" w:cs="宋体"/>
          <w:color w:val="auto"/>
          <w:sz w:val="24"/>
          <w:highlight w:val="none"/>
          <w:lang w:val="en-US" w:eastAsia="zh-CN"/>
        </w:rPr>
        <w:t>经招标人复核相关证明材料，且中标</w:t>
      </w:r>
      <w:r>
        <w:rPr>
          <w:rFonts w:hint="eastAsia" w:ascii="宋体" w:hAnsi="宋体" w:cs="宋体"/>
          <w:color w:val="auto"/>
          <w:sz w:val="24"/>
          <w:highlight w:val="none"/>
        </w:rPr>
        <w:t>结果公示一个工作日无异议后，</w:t>
      </w:r>
      <w:r>
        <w:rPr>
          <w:rFonts w:hint="eastAsia" w:ascii="宋体" w:hAnsi="宋体" w:cs="宋体"/>
          <w:sz w:val="24"/>
          <w:szCs w:val="24"/>
        </w:rPr>
        <w:t>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七、合同授予</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2．中标人拖延、拒签合同的，将被取消中标资格。</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3．招标文件、澄清文件、投标文件等，均为签订合同的依据。</w:t>
      </w:r>
    </w:p>
    <w:p>
      <w:pPr>
        <w:spacing w:line="360" w:lineRule="auto"/>
        <w:ind w:firstLine="470" w:firstLineChars="195"/>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、解释权：</w:t>
      </w:r>
      <w:r>
        <w:rPr>
          <w:rFonts w:hint="eastAsia" w:ascii="宋体" w:hAnsi="宋体" w:cs="宋体"/>
          <w:color w:val="auto"/>
          <w:sz w:val="24"/>
          <w:highlight w:val="none"/>
        </w:rPr>
        <w:t>本招标文件</w:t>
      </w:r>
      <w:r>
        <w:rPr>
          <w:rFonts w:hint="eastAsia" w:ascii="宋体" w:hAnsi="宋体" w:cs="宋体"/>
          <w:color w:val="auto"/>
          <w:sz w:val="24"/>
          <w:highlight w:val="none"/>
          <w:lang w:val="en-US" w:eastAsia="zh-CN"/>
        </w:rPr>
        <w:t>参照</w:t>
      </w:r>
      <w:r>
        <w:rPr>
          <w:rFonts w:hint="eastAsia" w:ascii="宋体" w:hAnsi="宋体" w:cs="宋体"/>
          <w:color w:val="auto"/>
          <w:sz w:val="24"/>
          <w:highlight w:val="none"/>
        </w:rPr>
        <w:t>《政府采购法》及有关规定编制，解释权属招标人。</w:t>
      </w:r>
    </w:p>
    <w:p>
      <w:pPr>
        <w:spacing w:line="360" w:lineRule="auto"/>
        <w:ind w:firstLine="472" w:firstLineChars="196"/>
        <w:rPr>
          <w:rFonts w:ascii="宋体" w:hAnsi="宋体" w:cs="宋体"/>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、通讯地址：</w:t>
      </w:r>
      <w:r>
        <w:rPr>
          <w:rFonts w:hint="eastAsia" w:ascii="宋体" w:hAnsi="宋体" w:cs="宋体"/>
          <w:color w:val="auto"/>
          <w:sz w:val="24"/>
          <w:highlight w:val="none"/>
        </w:rPr>
        <w:t>所有与招标有关的函电请按下面联系。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通讯地址：浙江省衢州市九华北大道78号衢州学院，邮编：324000。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项目采购联系人：</w:t>
      </w:r>
      <w:r>
        <w:rPr>
          <w:rFonts w:hint="eastAsia" w:ascii="宋体" w:hAnsi="宋体" w:cs="宋体"/>
          <w:bCs/>
          <w:color w:val="auto"/>
          <w:sz w:val="24"/>
          <w:highlight w:val="none"/>
        </w:rPr>
        <w:t>周老师；电话：0570-8015042，18957039862</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质疑答复联系人：郑老师；电话：0570-8015028，</w:t>
      </w:r>
      <w:r>
        <w:rPr>
          <w:rFonts w:ascii="宋体" w:hAnsi="宋体" w:cs="宋体"/>
          <w:color w:val="auto"/>
          <w:sz w:val="24"/>
          <w:highlight w:val="none"/>
        </w:rPr>
        <w:t>15345707715</w:t>
      </w:r>
      <w:r>
        <w:rPr>
          <w:rFonts w:hint="eastAsia" w:ascii="宋体" w:hAnsi="宋体" w:cs="宋体"/>
          <w:color w:val="auto"/>
          <w:sz w:val="24"/>
          <w:highlight w:val="none"/>
        </w:rPr>
        <w:t>。</w:t>
      </w:r>
    </w:p>
    <w:p>
      <w:pPr>
        <w:spacing w:line="360" w:lineRule="auto"/>
        <w:ind w:firstLine="480" w:firstLineChars="200"/>
        <w:rPr>
          <w:b/>
          <w:color w:val="auto"/>
          <w:sz w:val="32"/>
          <w:szCs w:val="32"/>
          <w:highlight w:val="none"/>
        </w:rPr>
      </w:pPr>
      <w:r>
        <w:rPr>
          <w:rFonts w:hint="eastAsia" w:ascii="宋体" w:hAnsi="宋体"/>
          <w:bCs/>
          <w:color w:val="auto"/>
          <w:sz w:val="24"/>
          <w:highlight w:val="none"/>
        </w:rPr>
        <w:t>项目技术答疑联系人：</w:t>
      </w:r>
      <w:r>
        <w:rPr>
          <w:rFonts w:hint="eastAsia" w:ascii="宋体" w:hAnsi="宋体"/>
          <w:bCs/>
          <w:color w:val="auto"/>
          <w:sz w:val="24"/>
          <w:highlight w:val="none"/>
          <w:lang w:val="en-US" w:eastAsia="zh-CN"/>
        </w:rPr>
        <w:t>王</w:t>
      </w:r>
      <w:r>
        <w:rPr>
          <w:rFonts w:hint="eastAsia" w:ascii="宋体" w:hAnsi="宋体" w:eastAsia="宋体" w:cs="宋体"/>
          <w:color w:val="auto"/>
          <w:kern w:val="0"/>
          <w:sz w:val="24"/>
          <w:highlight w:val="none"/>
          <w:lang w:val="en-US" w:eastAsia="zh-CN"/>
        </w:rPr>
        <w:t>老师</w:t>
      </w:r>
      <w:r>
        <w:rPr>
          <w:rFonts w:hint="eastAsia" w:ascii="宋体" w:hAnsi="宋体" w:cs="宋体"/>
          <w:color w:val="auto"/>
          <w:kern w:val="0"/>
          <w:sz w:val="24"/>
          <w:highlight w:val="none"/>
        </w:rPr>
        <w:t>；电话：</w:t>
      </w:r>
      <w:r>
        <w:rPr>
          <w:rFonts w:hint="eastAsia" w:ascii="宋体" w:hAnsi="宋体" w:cs="宋体"/>
          <w:color w:val="auto"/>
          <w:kern w:val="0"/>
          <w:sz w:val="24"/>
          <w:highlight w:val="none"/>
          <w:lang w:val="en-US" w:eastAsia="zh-CN"/>
        </w:rPr>
        <w:t>0570-8015116,18868083289</w:t>
      </w:r>
      <w:r>
        <w:rPr>
          <w:rFonts w:hint="eastAsia" w:ascii="宋体" w:hAnsi="宋体" w:cs="宋体"/>
          <w:color w:val="auto"/>
          <w:kern w:val="0"/>
          <w:sz w:val="24"/>
          <w:highlight w:val="none"/>
        </w:rPr>
        <w:t>。</w:t>
      </w:r>
    </w:p>
    <w:p>
      <w:pPr>
        <w:spacing w:line="360" w:lineRule="auto"/>
        <w:jc w:val="center"/>
        <w:rPr>
          <w:b/>
          <w:color w:val="000000"/>
          <w:sz w:val="32"/>
          <w:szCs w:val="32"/>
        </w:rPr>
      </w:pPr>
    </w:p>
    <w:p>
      <w:pPr>
        <w:spacing w:line="360" w:lineRule="auto"/>
        <w:ind w:left="456" w:leftChars="228" w:firstLine="12" w:firstLineChars="5"/>
        <w:rPr>
          <w:rFonts w:hint="eastAsia" w:ascii="宋体" w:hAnsi="宋体" w:eastAsia="宋体" w:cs="宋体"/>
          <w:color w:val="000000"/>
          <w:kern w:val="0"/>
          <w:sz w:val="24"/>
          <w:szCs w:val="24"/>
        </w:rPr>
      </w:pPr>
      <w:bookmarkStart w:id="21" w:name="_Toc28467"/>
      <w:r>
        <w:rPr>
          <w:rFonts w:hint="eastAsia" w:ascii="宋体" w:hAnsi="宋体" w:eastAsia="宋体" w:cs="宋体"/>
          <w:color w:val="000000"/>
          <w:kern w:val="0"/>
          <w:sz w:val="24"/>
        </w:rPr>
        <w:t xml:space="preserve">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keepNext w:val="0"/>
        <w:keepLines w:val="0"/>
        <w:pageBreakBefore w:val="0"/>
        <w:kinsoku/>
        <w:wordWrap/>
        <w:overflowPunct/>
        <w:topLinePunct w:val="0"/>
        <w:autoSpaceDE/>
        <w:autoSpaceDN/>
        <w:bidi w:val="0"/>
        <w:spacing w:line="420" w:lineRule="exact"/>
        <w:jc w:val="center"/>
        <w:textAlignment w:val="auto"/>
        <w:outlineLvl w:val="0"/>
        <w:rPr>
          <w:rStyle w:val="29"/>
          <w:rFonts w:hint="eastAsia" w:asciiTheme="minorHAnsi" w:hAnsiTheme="minorHAnsi" w:cstheme="minorBidi"/>
        </w:rPr>
      </w:pPr>
    </w:p>
    <w:p>
      <w:pPr>
        <w:keepNext w:val="0"/>
        <w:keepLines w:val="0"/>
        <w:pageBreakBefore w:val="0"/>
        <w:kinsoku/>
        <w:wordWrap/>
        <w:overflowPunct/>
        <w:topLinePunct w:val="0"/>
        <w:autoSpaceDE/>
        <w:autoSpaceDN/>
        <w:bidi w:val="0"/>
        <w:spacing w:line="420" w:lineRule="exact"/>
        <w:jc w:val="center"/>
        <w:textAlignment w:val="auto"/>
        <w:outlineLvl w:val="0"/>
        <w:rPr>
          <w:rStyle w:val="29"/>
          <w:rFonts w:hint="eastAsia" w:asciiTheme="minorHAnsi" w:hAnsiTheme="minorHAnsi" w:cstheme="minorBidi"/>
        </w:rPr>
      </w:pPr>
    </w:p>
    <w:bookmarkEnd w:id="21"/>
    <w:p>
      <w:pPr>
        <w:spacing w:line="360" w:lineRule="auto"/>
        <w:jc w:val="center"/>
        <w:rPr>
          <w:b/>
          <w:color w:val="000000"/>
          <w:sz w:val="32"/>
          <w:szCs w:val="32"/>
        </w:rPr>
      </w:pPr>
      <w:bookmarkStart w:id="22" w:name="_Toc27027"/>
    </w:p>
    <w:bookmarkEnd w:id="22"/>
    <w:p>
      <w:pPr>
        <w:spacing w:line="360" w:lineRule="auto"/>
        <w:jc w:val="center"/>
        <w:rPr>
          <w:b/>
          <w:color w:val="000000"/>
          <w:sz w:val="32"/>
          <w:szCs w:val="32"/>
        </w:rPr>
      </w:pPr>
      <w:bookmarkStart w:id="23" w:name="_Toc5442"/>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adjustRightInd w:val="0"/>
        <w:snapToGrid w:val="0"/>
        <w:spacing w:line="360" w:lineRule="auto"/>
        <w:jc w:val="center"/>
        <w:rPr>
          <w:b/>
          <w:color w:val="auto"/>
          <w:sz w:val="32"/>
          <w:szCs w:val="32"/>
          <w:highlight w:val="none"/>
        </w:rPr>
      </w:pPr>
      <w:bookmarkStart w:id="24" w:name="_Toc19074"/>
    </w:p>
    <w:p>
      <w:pPr>
        <w:adjustRightInd w:val="0"/>
        <w:snapToGrid w:val="0"/>
        <w:spacing w:line="360" w:lineRule="auto"/>
        <w:jc w:val="center"/>
        <w:rPr>
          <w:b/>
          <w:color w:val="auto"/>
          <w:sz w:val="32"/>
          <w:szCs w:val="32"/>
          <w:highlight w:val="none"/>
        </w:rPr>
      </w:pPr>
      <w:r>
        <w:rPr>
          <w:b/>
          <w:color w:val="auto"/>
          <w:sz w:val="32"/>
          <w:szCs w:val="32"/>
          <w:highlight w:val="none"/>
        </w:rPr>
        <w:t>第三章  采购</w:t>
      </w:r>
      <w:r>
        <w:rPr>
          <w:rFonts w:hint="eastAsia"/>
          <w:b/>
          <w:color w:val="auto"/>
          <w:sz w:val="32"/>
          <w:szCs w:val="32"/>
          <w:highlight w:val="none"/>
          <w:lang w:val="en-US" w:eastAsia="zh-CN"/>
        </w:rPr>
        <w:t>内容及要求</w:t>
      </w:r>
    </w:p>
    <w:p>
      <w:pPr>
        <w:spacing w:line="440" w:lineRule="exact"/>
        <w:rPr>
          <w:rFonts w:ascii="宋体" w:hAnsi="宋体"/>
          <w:b/>
          <w:color w:val="auto"/>
          <w:sz w:val="24"/>
          <w:highlight w:val="none"/>
        </w:rPr>
      </w:pPr>
      <w:r>
        <w:rPr>
          <w:rFonts w:hint="eastAsia" w:ascii="宋体" w:hAnsi="宋体"/>
          <w:b/>
          <w:color w:val="auto"/>
          <w:sz w:val="24"/>
          <w:highlight w:val="none"/>
        </w:rPr>
        <w:t xml:space="preserve"> 标注“▲”号的为不可负偏离条款，对这些条款的任何负偏离为无效投标</w:t>
      </w:r>
      <w:r>
        <w:rPr>
          <w:rFonts w:hint="eastAsia" w:ascii="宋体" w:hAnsi="宋体"/>
          <w:bCs/>
          <w:color w:val="auto"/>
          <w:sz w:val="24"/>
          <w:highlight w:val="none"/>
        </w:rPr>
        <w:t>。</w:t>
      </w:r>
    </w:p>
    <w:p>
      <w:pPr>
        <w:spacing w:line="440" w:lineRule="exact"/>
        <w:ind w:firstLine="482" w:firstLineChars="200"/>
        <w:rPr>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采购内容</w:t>
      </w:r>
    </w:p>
    <w:p>
      <w:pPr>
        <w:widowControl/>
        <w:spacing w:line="440" w:lineRule="exact"/>
        <w:ind w:left="58" w:leftChars="29" w:right="60" w:firstLine="480" w:firstLineChars="200"/>
        <w:rPr>
          <w:rFonts w:ascii="宋体" w:hAnsi="宋体"/>
          <w:bCs/>
          <w:color w:val="auto"/>
          <w:sz w:val="24"/>
          <w:highlight w:val="none"/>
        </w:rPr>
      </w:pPr>
      <w:r>
        <w:rPr>
          <w:rFonts w:hint="eastAsia" w:ascii="宋体" w:hAnsi="宋体"/>
          <w:bCs/>
          <w:color w:val="auto"/>
          <w:sz w:val="24"/>
          <w:highlight w:val="none"/>
        </w:rPr>
        <w:t>教职工疗休养服务</w:t>
      </w:r>
    </w:p>
    <w:p>
      <w:pPr>
        <w:spacing w:line="440" w:lineRule="exact"/>
        <w:ind w:firstLine="482" w:firstLineChars="200"/>
        <w:rPr>
          <w:b/>
          <w:color w:val="auto"/>
          <w:sz w:val="24"/>
          <w:highlight w:val="none"/>
        </w:rPr>
      </w:pPr>
      <w:r>
        <w:rPr>
          <w:b/>
          <w:color w:val="auto"/>
          <w:sz w:val="24"/>
          <w:highlight w:val="none"/>
        </w:rPr>
        <w:t>二、项目总体要求</w:t>
      </w:r>
    </w:p>
    <w:p>
      <w:pPr>
        <w:spacing w:line="440" w:lineRule="exact"/>
        <w:ind w:firstLine="480" w:firstLineChars="200"/>
        <w:rPr>
          <w:rFonts w:hint="eastAsia" w:ascii="宋体" w:hAnsi="宋体" w:cs="仿宋_GB2312"/>
          <w:bCs/>
          <w:color w:val="auto"/>
          <w:sz w:val="24"/>
          <w:highlight w:val="none"/>
        </w:rPr>
      </w:pPr>
      <w:bookmarkStart w:id="25" w:name="OLE_LINK10"/>
      <w:r>
        <w:rPr>
          <w:rFonts w:hint="eastAsia" w:ascii="宋体" w:hAnsi="宋体" w:cs="仿宋_GB2312"/>
          <w:bCs/>
          <w:color w:val="auto"/>
          <w:sz w:val="24"/>
          <w:highlight w:val="none"/>
        </w:rPr>
        <w:t>1.本次采购活动确定服务</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lang w:val="en-US" w:eastAsia="zh-CN"/>
        </w:rPr>
        <w:t>3</w:t>
      </w:r>
      <w:r>
        <w:rPr>
          <w:rFonts w:hint="eastAsia" w:ascii="宋体" w:hAnsi="宋体" w:cs="仿宋_GB2312"/>
          <w:bCs/>
          <w:color w:val="auto"/>
          <w:sz w:val="24"/>
          <w:highlight w:val="none"/>
        </w:rPr>
        <w:t>家。</w:t>
      </w:r>
    </w:p>
    <w:p>
      <w:pPr>
        <w:spacing w:line="440" w:lineRule="exact"/>
        <w:ind w:firstLine="480" w:firstLineChars="200"/>
        <w:rPr>
          <w:rFonts w:hint="eastAsia" w:ascii="宋体" w:hAnsi="宋体" w:cs="仿宋_GB2312"/>
          <w:bCs/>
          <w:color w:val="auto"/>
          <w:sz w:val="24"/>
          <w:highlight w:val="none"/>
        </w:rPr>
      </w:pPr>
      <w:r>
        <w:rPr>
          <w:rFonts w:hint="eastAsia" w:ascii="宋体" w:hAnsi="宋体" w:cs="仿宋_GB2312"/>
          <w:bCs/>
          <w:color w:val="auto"/>
          <w:sz w:val="24"/>
          <w:highlight w:val="none"/>
        </w:rPr>
        <w:t>2.本项目服务期为</w:t>
      </w:r>
      <w:r>
        <w:rPr>
          <w:rFonts w:hint="eastAsia" w:ascii="宋体" w:hAnsi="宋体" w:cs="仿宋_GB2312"/>
          <w:bCs/>
          <w:color w:val="auto"/>
          <w:sz w:val="24"/>
          <w:highlight w:val="none"/>
          <w:lang w:eastAsia="zh-CN"/>
        </w:rPr>
        <w:t>一年</w:t>
      </w:r>
      <w:r>
        <w:rPr>
          <w:rFonts w:hint="eastAsia" w:ascii="宋体" w:hAnsi="宋体" w:cs="仿宋_GB2312"/>
          <w:bCs/>
          <w:color w:val="auto"/>
          <w:sz w:val="24"/>
          <w:highlight w:val="none"/>
        </w:rPr>
        <w:t>。</w:t>
      </w:r>
    </w:p>
    <w:p>
      <w:pPr>
        <w:spacing w:line="440" w:lineRule="exact"/>
        <w:ind w:firstLine="480" w:firstLineChars="200"/>
        <w:rPr>
          <w:rFonts w:hint="eastAsia" w:ascii="宋体" w:hAnsi="宋体" w:cs="仿宋_GB2312"/>
          <w:bCs/>
          <w:color w:val="auto"/>
          <w:sz w:val="24"/>
          <w:highlight w:val="none"/>
          <w:lang w:val="en-US" w:eastAsia="zh-CN"/>
        </w:rPr>
      </w:pPr>
      <w:r>
        <w:rPr>
          <w:rFonts w:hint="eastAsia" w:ascii="宋体" w:hAnsi="宋体" w:cs="仿宋_GB2312"/>
          <w:bCs/>
          <w:color w:val="auto"/>
          <w:sz w:val="24"/>
          <w:highlight w:val="none"/>
          <w:lang w:eastAsia="zh-CN"/>
        </w:rPr>
        <w:t>3</w:t>
      </w:r>
      <w:r>
        <w:rPr>
          <w:rFonts w:hint="eastAsia" w:ascii="宋体" w:hAnsi="宋体" w:cs="仿宋_GB2312"/>
          <w:bCs/>
          <w:color w:val="auto"/>
          <w:sz w:val="24"/>
          <w:highlight w:val="none"/>
          <w:lang w:val="en-US" w:eastAsia="zh-CN"/>
        </w:rPr>
        <w:t>.</w:t>
      </w:r>
      <w:r>
        <w:rPr>
          <w:rFonts w:hint="eastAsia" w:ascii="宋体" w:hAnsi="宋体" w:cs="仿宋_GB2312"/>
          <w:bCs/>
          <w:color w:val="auto"/>
          <w:sz w:val="24"/>
          <w:highlight w:val="none"/>
          <w:lang w:eastAsia="zh-CN"/>
        </w:rPr>
        <w:t>投标人</w:t>
      </w:r>
      <w:r>
        <w:rPr>
          <w:rFonts w:hint="eastAsia" w:ascii="宋体" w:hAnsi="宋体" w:cs="仿宋_GB2312"/>
          <w:bCs/>
          <w:color w:val="auto"/>
          <w:sz w:val="24"/>
          <w:highlight w:val="none"/>
        </w:rPr>
        <w:t>须纳入“衢州智慧疗休养”管理平台</w:t>
      </w:r>
      <w:r>
        <w:rPr>
          <w:rFonts w:hint="eastAsia" w:ascii="宋体" w:hAnsi="宋体" w:cs="仿宋_GB2312"/>
          <w:bCs/>
          <w:color w:val="auto"/>
          <w:sz w:val="24"/>
          <w:highlight w:val="none"/>
          <w:lang w:eastAsia="zh-CN"/>
        </w:rPr>
        <w:t>。</w:t>
      </w:r>
    </w:p>
    <w:bookmarkEnd w:id="25"/>
    <w:p>
      <w:pPr>
        <w:spacing w:line="440" w:lineRule="exact"/>
        <w:ind w:firstLine="480" w:firstLineChars="200"/>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4.</w:t>
      </w:r>
      <w:r>
        <w:rPr>
          <w:rFonts w:hint="eastAsia" w:ascii="宋体" w:hAnsi="宋体" w:cs="仿宋_GB2312"/>
          <w:bCs/>
          <w:color w:val="auto"/>
          <w:sz w:val="24"/>
          <w:highlight w:val="none"/>
        </w:rPr>
        <w:t>本项目预算金</w:t>
      </w:r>
      <w:r>
        <w:rPr>
          <w:rFonts w:hint="eastAsia" w:ascii="宋体" w:hAnsi="宋体" w:eastAsia="宋体" w:cs="仿宋_GB2312"/>
          <w:bCs/>
          <w:color w:val="auto"/>
          <w:sz w:val="24"/>
          <w:highlight w:val="none"/>
        </w:rPr>
        <w:t>额</w:t>
      </w:r>
      <w:r>
        <w:rPr>
          <w:rFonts w:hint="eastAsia" w:ascii="宋体" w:hAnsi="宋体" w:cs="仿宋_GB2312"/>
          <w:bCs/>
          <w:color w:val="auto"/>
          <w:sz w:val="24"/>
          <w:highlight w:val="none"/>
          <w:lang w:val="en-US" w:eastAsia="zh-CN"/>
        </w:rPr>
        <w:t>264</w:t>
      </w:r>
      <w:r>
        <w:rPr>
          <w:rFonts w:hint="eastAsia" w:ascii="宋体" w:hAnsi="宋体" w:eastAsia="宋体" w:cs="仿宋_GB2312"/>
          <w:bCs/>
          <w:color w:val="auto"/>
          <w:sz w:val="24"/>
          <w:highlight w:val="none"/>
        </w:rPr>
        <w:t>万/年</w:t>
      </w:r>
      <w:r>
        <w:rPr>
          <w:rFonts w:hint="eastAsia" w:ascii="宋体" w:hAnsi="宋体" w:cs="仿宋_GB2312"/>
          <w:bCs/>
          <w:color w:val="auto"/>
          <w:sz w:val="24"/>
          <w:highlight w:val="none"/>
        </w:rPr>
        <w:t>，</w:t>
      </w:r>
      <w:r>
        <w:rPr>
          <w:rFonts w:hint="eastAsia" w:ascii="宋体" w:hAnsi="宋体" w:cs="仿宋_GB2312"/>
          <w:color w:val="auto"/>
          <w:sz w:val="24"/>
          <w:highlight w:val="none"/>
        </w:rPr>
        <w:t>疗休养人数以学校实际参加疗休养活动为准，</w:t>
      </w:r>
      <w:r>
        <w:rPr>
          <w:rFonts w:hint="eastAsia" w:ascii="宋体" w:hAnsi="宋体" w:cs="仿宋_GB2312"/>
          <w:color w:val="auto"/>
          <w:sz w:val="24"/>
          <w:highlight w:val="none"/>
          <w:lang w:val="en-US" w:eastAsia="zh-CN"/>
        </w:rPr>
        <w:t>费用结算通过衢州市大花园建设投资发展集团有限公司与对应</w:t>
      </w:r>
      <w:r>
        <w:rPr>
          <w:rFonts w:hint="eastAsia" w:ascii="宋体" w:hAnsi="宋体" w:cs="仿宋_GB2312"/>
          <w:color w:val="000000" w:themeColor="text1"/>
          <w:sz w:val="24"/>
          <w:highlight w:val="none"/>
          <w:lang w:val="en-US" w:eastAsia="zh-CN"/>
          <w14:textFill>
            <w14:solidFill>
              <w14:schemeClr w14:val="tx1"/>
            </w14:solidFill>
          </w14:textFill>
        </w:rPr>
        <w:t>疗休养承办单位</w:t>
      </w:r>
      <w:r>
        <w:rPr>
          <w:rFonts w:hint="eastAsia" w:ascii="宋体" w:hAnsi="宋体" w:cs="仿宋_GB2312"/>
          <w:color w:val="auto"/>
          <w:sz w:val="24"/>
          <w:highlight w:val="none"/>
          <w:lang w:val="en-US" w:eastAsia="zh-CN"/>
        </w:rPr>
        <w:t>开展资金结算及监管服务。</w:t>
      </w:r>
    </w:p>
    <w:p>
      <w:pPr>
        <w:spacing w:line="440" w:lineRule="exact"/>
        <w:ind w:firstLine="480" w:firstLineChars="200"/>
        <w:rPr>
          <w:rFonts w:hint="eastAsia" w:ascii="宋体" w:hAnsi="宋体" w:cs="仿宋_GB2312"/>
          <w:bCs/>
          <w:color w:val="FF0000"/>
          <w:sz w:val="24"/>
          <w:highlight w:val="none"/>
        </w:rPr>
      </w:pPr>
      <w:r>
        <w:rPr>
          <w:rFonts w:hint="eastAsia" w:ascii="宋体" w:hAnsi="宋体" w:cs="仿宋_GB2312"/>
          <w:bCs/>
          <w:color w:val="FF0000"/>
          <w:sz w:val="24"/>
          <w:highlight w:val="none"/>
          <w:lang w:eastAsia="zh-CN"/>
        </w:rPr>
        <w:t>5</w:t>
      </w:r>
      <w:r>
        <w:rPr>
          <w:rFonts w:hint="eastAsia" w:ascii="宋体" w:hAnsi="宋体" w:cs="仿宋_GB2312"/>
          <w:bCs/>
          <w:color w:val="FF0000"/>
          <w:sz w:val="24"/>
          <w:highlight w:val="none"/>
        </w:rPr>
        <w:t>.投标人按衢州市总工会疗休养文件</w:t>
      </w:r>
      <w:r>
        <w:rPr>
          <w:rFonts w:hint="eastAsia" w:ascii="宋体" w:hAnsi="宋体" w:cs="仿宋_GB2312"/>
          <w:bCs/>
          <w:color w:val="FF0000"/>
          <w:sz w:val="24"/>
          <w:highlight w:val="none"/>
          <w:lang w:eastAsia="zh-CN"/>
        </w:rPr>
        <w:t>相关规定</w:t>
      </w:r>
      <w:r>
        <w:rPr>
          <w:rFonts w:hint="eastAsia" w:ascii="宋体" w:hAnsi="宋体" w:cs="仿宋_GB2312"/>
          <w:bCs/>
          <w:color w:val="FF0000"/>
          <w:sz w:val="24"/>
          <w:highlight w:val="none"/>
        </w:rPr>
        <w:t>制定</w:t>
      </w:r>
      <w:r>
        <w:rPr>
          <w:rFonts w:hint="eastAsia" w:ascii="宋体" w:hAnsi="宋体"/>
          <w:color w:val="FF0000"/>
          <w:sz w:val="24"/>
          <w:szCs w:val="28"/>
          <w:highlight w:val="none"/>
          <w:lang w:eastAsia="zh-CN"/>
        </w:rPr>
        <w:t>四川</w:t>
      </w:r>
      <w:r>
        <w:rPr>
          <w:rFonts w:hint="eastAsia" w:ascii="宋体" w:hAnsi="宋体"/>
          <w:color w:val="FF0000"/>
          <w:sz w:val="24"/>
          <w:szCs w:val="28"/>
          <w:highlight w:val="none"/>
        </w:rPr>
        <w:t>、</w:t>
      </w:r>
      <w:r>
        <w:rPr>
          <w:rFonts w:hint="eastAsia" w:ascii="宋体" w:hAnsi="宋体"/>
          <w:color w:val="FF0000"/>
          <w:sz w:val="24"/>
          <w:szCs w:val="28"/>
          <w:highlight w:val="none"/>
          <w:lang w:eastAsia="zh-CN"/>
        </w:rPr>
        <w:t>台州</w:t>
      </w:r>
      <w:r>
        <w:rPr>
          <w:rFonts w:hint="eastAsia" w:ascii="宋体" w:hAnsi="宋体"/>
          <w:color w:val="FF0000"/>
          <w:sz w:val="24"/>
          <w:szCs w:val="28"/>
          <w:highlight w:val="none"/>
        </w:rPr>
        <w:t>、</w:t>
      </w:r>
      <w:r>
        <w:rPr>
          <w:rFonts w:hint="eastAsia" w:ascii="宋体" w:hAnsi="宋体"/>
          <w:color w:val="FF0000"/>
          <w:sz w:val="24"/>
          <w:szCs w:val="28"/>
          <w:highlight w:val="none"/>
          <w:lang w:eastAsia="zh-CN"/>
        </w:rPr>
        <w:t>衢州市内疗休养线路各</w:t>
      </w:r>
      <w:r>
        <w:rPr>
          <w:rFonts w:hint="eastAsia" w:ascii="宋体" w:hAnsi="宋体"/>
          <w:color w:val="FF0000"/>
          <w:sz w:val="24"/>
          <w:highlight w:val="none"/>
        </w:rPr>
        <w:t>1</w:t>
      </w:r>
      <w:r>
        <w:rPr>
          <w:rFonts w:hint="eastAsia" w:ascii="宋体" w:hAnsi="宋体"/>
          <w:color w:val="FF0000"/>
          <w:sz w:val="24"/>
          <w:highlight w:val="none"/>
          <w:lang w:eastAsia="zh-CN"/>
        </w:rPr>
        <w:t>条</w:t>
      </w:r>
      <w:r>
        <w:rPr>
          <w:rFonts w:hint="eastAsia" w:ascii="宋体" w:hAnsi="宋体" w:cs="仿宋_GB2312"/>
          <w:bCs/>
          <w:color w:val="FF0000"/>
          <w:sz w:val="24"/>
          <w:highlight w:val="none"/>
        </w:rPr>
        <w:t>，同时自行推荐</w:t>
      </w:r>
      <w:r>
        <w:rPr>
          <w:rFonts w:hint="eastAsia" w:ascii="宋体" w:hAnsi="宋体" w:cs="仿宋_GB2312"/>
          <w:bCs/>
          <w:color w:val="FF0000"/>
          <w:sz w:val="24"/>
          <w:highlight w:val="none"/>
          <w:lang w:eastAsia="zh-CN"/>
        </w:rPr>
        <w:t>省外</w:t>
      </w:r>
      <w:r>
        <w:rPr>
          <w:rFonts w:hint="eastAsia" w:ascii="宋体" w:hAnsi="宋体" w:cs="仿宋_GB2312"/>
          <w:bCs/>
          <w:color w:val="FF0000"/>
          <w:sz w:val="24"/>
          <w:highlight w:val="none"/>
        </w:rPr>
        <w:t>优质</w:t>
      </w:r>
      <w:r>
        <w:rPr>
          <w:rFonts w:hint="eastAsia" w:ascii="宋体" w:hAnsi="宋体" w:cs="仿宋_GB2312"/>
          <w:bCs/>
          <w:color w:val="FF0000"/>
          <w:sz w:val="24"/>
          <w:highlight w:val="none"/>
          <w:lang w:eastAsia="zh-CN"/>
        </w:rPr>
        <w:t>线路</w:t>
      </w:r>
      <w:r>
        <w:rPr>
          <w:rFonts w:hint="eastAsia" w:ascii="宋体" w:hAnsi="宋体" w:cs="仿宋_GB2312"/>
          <w:bCs/>
          <w:color w:val="FF0000"/>
          <w:sz w:val="24"/>
          <w:highlight w:val="none"/>
          <w:lang w:val="en-US" w:eastAsia="zh-CN"/>
        </w:rPr>
        <w:t>1</w:t>
      </w:r>
      <w:r>
        <w:rPr>
          <w:rFonts w:hint="eastAsia" w:ascii="宋体" w:hAnsi="宋体" w:cs="仿宋_GB2312"/>
          <w:bCs/>
          <w:color w:val="FF0000"/>
          <w:sz w:val="24"/>
          <w:highlight w:val="none"/>
          <w:lang w:eastAsia="zh-CN"/>
        </w:rPr>
        <w:t>条，省内优质线路</w:t>
      </w:r>
      <w:r>
        <w:rPr>
          <w:rFonts w:hint="eastAsia" w:ascii="宋体" w:hAnsi="宋体" w:cs="仿宋_GB2312"/>
          <w:bCs/>
          <w:color w:val="FF0000"/>
          <w:sz w:val="24"/>
          <w:highlight w:val="none"/>
          <w:lang w:val="en-US" w:eastAsia="zh-CN"/>
        </w:rPr>
        <w:t>2条</w:t>
      </w:r>
      <w:r>
        <w:rPr>
          <w:rFonts w:hint="eastAsia" w:ascii="宋体" w:hAnsi="宋体" w:cs="仿宋_GB2312"/>
          <w:bCs/>
          <w:color w:val="FF0000"/>
          <w:sz w:val="24"/>
          <w:highlight w:val="none"/>
          <w:lang w:eastAsia="zh-CN"/>
        </w:rPr>
        <w:t>，包含</w:t>
      </w:r>
      <w:r>
        <w:rPr>
          <w:rFonts w:hint="eastAsia" w:ascii="宋体" w:hAnsi="宋体" w:cs="仿宋_GB2312"/>
          <w:bCs/>
          <w:color w:val="FF0000"/>
          <w:sz w:val="24"/>
          <w:highlight w:val="none"/>
        </w:rPr>
        <w:t>行程、景点、费用、吃住行</w:t>
      </w:r>
      <w:r>
        <w:rPr>
          <w:rFonts w:hint="eastAsia" w:ascii="宋体" w:hAnsi="宋体" w:cs="仿宋_GB2312"/>
          <w:bCs/>
          <w:color w:val="FF0000"/>
          <w:sz w:val="24"/>
          <w:highlight w:val="none"/>
          <w:lang w:eastAsia="zh-CN"/>
        </w:rPr>
        <w:t>、增值服务</w:t>
      </w:r>
      <w:r>
        <w:rPr>
          <w:rFonts w:hint="eastAsia" w:ascii="宋体" w:hAnsi="宋体" w:cs="仿宋_GB2312"/>
          <w:bCs/>
          <w:color w:val="FF0000"/>
          <w:sz w:val="24"/>
          <w:highlight w:val="none"/>
        </w:rPr>
        <w:t>等内容</w:t>
      </w:r>
      <w:r>
        <w:rPr>
          <w:rFonts w:hint="eastAsia" w:ascii="宋体" w:hAnsi="宋体" w:cs="仿宋_GB2312"/>
          <w:bCs/>
          <w:color w:val="FF0000"/>
          <w:sz w:val="24"/>
          <w:highlight w:val="none"/>
          <w:lang w:eastAsia="zh-CN"/>
        </w:rPr>
        <w:t>，同时提供市内三人以上自行组团服务方案，</w:t>
      </w:r>
      <w:r>
        <w:rPr>
          <w:rFonts w:hint="eastAsia" w:ascii="宋体" w:hAnsi="宋体" w:cs="仿宋_GB2312"/>
          <w:bCs/>
          <w:color w:val="FF0000"/>
          <w:sz w:val="24"/>
          <w:highlight w:val="none"/>
          <w:lang w:val="en-US" w:eastAsia="zh-CN"/>
        </w:rPr>
        <w:t>包括市内疗休养范围（疗休养服务点），增值服务等。</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仿宋_GB2312"/>
          <w:bCs/>
          <w:color w:val="FF0000"/>
          <w:sz w:val="24"/>
          <w:highlight w:val="none"/>
          <w:lang w:val="en-US" w:eastAsia="zh-CN"/>
        </w:rPr>
      </w:pPr>
      <w:r>
        <w:rPr>
          <w:rFonts w:hint="eastAsia" w:ascii="宋体" w:hAnsi="宋体" w:cs="仿宋_GB2312"/>
          <w:bCs/>
          <w:color w:val="FF0000"/>
          <w:sz w:val="24"/>
          <w:highlight w:val="none"/>
          <w:lang w:eastAsia="zh-CN"/>
        </w:rPr>
        <w:t>6</w:t>
      </w:r>
      <w:r>
        <w:rPr>
          <w:rFonts w:hint="eastAsia" w:ascii="宋体" w:hAnsi="宋体" w:cs="仿宋_GB2312"/>
          <w:bCs/>
          <w:color w:val="FF0000"/>
          <w:sz w:val="24"/>
          <w:highlight w:val="none"/>
        </w:rPr>
        <w:t>.具体执行的</w:t>
      </w:r>
      <w:r>
        <w:rPr>
          <w:rFonts w:hint="eastAsia" w:ascii="宋体" w:hAnsi="宋体" w:cs="仿宋_GB2312"/>
          <w:bCs/>
          <w:color w:val="FF0000"/>
          <w:sz w:val="24"/>
          <w:highlight w:val="none"/>
          <w:lang w:eastAsia="zh-CN"/>
        </w:rPr>
        <w:t>省内外</w:t>
      </w:r>
      <w:r>
        <w:rPr>
          <w:rFonts w:hint="eastAsia" w:ascii="宋体" w:hAnsi="宋体" w:cs="仿宋_GB2312"/>
          <w:bCs/>
          <w:color w:val="FF0000"/>
          <w:sz w:val="24"/>
          <w:highlight w:val="none"/>
        </w:rPr>
        <w:t>疗</w:t>
      </w:r>
      <w:r>
        <w:rPr>
          <w:rFonts w:hint="eastAsia" w:ascii="宋体" w:hAnsi="宋体" w:cs="仿宋_GB2312"/>
          <w:bCs/>
          <w:color w:val="FF0000"/>
          <w:sz w:val="24"/>
          <w:highlight w:val="none"/>
          <w:lang w:eastAsia="zh-CN"/>
        </w:rPr>
        <w:t>休</w:t>
      </w:r>
      <w:r>
        <w:rPr>
          <w:rFonts w:hint="eastAsia" w:ascii="宋体" w:hAnsi="宋体" w:cs="仿宋_GB2312"/>
          <w:bCs/>
          <w:color w:val="FF0000"/>
          <w:sz w:val="24"/>
          <w:highlight w:val="none"/>
        </w:rPr>
        <w:t>养</w:t>
      </w:r>
      <w:r>
        <w:rPr>
          <w:rFonts w:hint="eastAsia" w:ascii="宋体" w:hAnsi="宋体" w:cs="仿宋_GB2312"/>
          <w:bCs/>
          <w:color w:val="FF0000"/>
          <w:sz w:val="24"/>
          <w:highlight w:val="none"/>
          <w:lang w:eastAsia="zh-CN"/>
        </w:rPr>
        <w:t>线路根据教职工报名确定，若报名未达到成团人数，以选择人数多的出行线路再次组织报名，若仍未成团，则取消该线路。衢州市内</w:t>
      </w:r>
      <w:r>
        <w:rPr>
          <w:rFonts w:hint="eastAsia" w:ascii="宋体" w:hAnsi="宋体" w:cs="仿宋_GB2312"/>
          <w:bCs/>
          <w:color w:val="FF0000"/>
          <w:sz w:val="24"/>
          <w:highlight w:val="none"/>
          <w:lang w:val="en-US" w:eastAsia="zh-CN"/>
        </w:rPr>
        <w:t>3人以上教职工自行组团的，由其根据</w:t>
      </w:r>
      <w:r>
        <w:rPr>
          <w:rFonts w:hint="eastAsia" w:ascii="宋体" w:hAnsi="宋体" w:cs="仿宋_GB2312"/>
          <w:bCs/>
          <w:color w:val="FF0000"/>
          <w:sz w:val="24"/>
          <w:highlight w:val="none"/>
          <w:lang w:eastAsia="zh-CN"/>
        </w:rPr>
        <w:t>中标单位提供的服务方案</w:t>
      </w:r>
      <w:r>
        <w:rPr>
          <w:rFonts w:hint="eastAsia" w:ascii="宋体" w:hAnsi="宋体" w:cs="仿宋_GB2312"/>
          <w:bCs/>
          <w:color w:val="FF0000"/>
          <w:sz w:val="24"/>
          <w:highlight w:val="none"/>
          <w:lang w:val="en-US" w:eastAsia="zh-CN"/>
        </w:rPr>
        <w:t>自行选择</w:t>
      </w:r>
      <w:r>
        <w:rPr>
          <w:rFonts w:hint="eastAsia" w:ascii="宋体" w:hAnsi="宋体" w:cs="仿宋_GB2312"/>
          <w:bCs/>
          <w:color w:val="FF0000"/>
          <w:sz w:val="24"/>
          <w:highlight w:val="none"/>
          <w:lang w:eastAsia="zh-CN"/>
        </w:rPr>
        <w:t>一项</w:t>
      </w:r>
      <w:r>
        <w:rPr>
          <w:rFonts w:hint="eastAsia" w:ascii="宋体" w:hAnsi="宋体" w:cs="仿宋_GB2312"/>
          <w:bCs/>
          <w:color w:val="FF0000"/>
          <w:sz w:val="24"/>
          <w:highlight w:val="none"/>
          <w:lang w:val="en-US" w:eastAsia="zh-CN"/>
        </w:rPr>
        <w:t>开展疗休养活动。</w:t>
      </w:r>
    </w:p>
    <w:p>
      <w:pPr>
        <w:spacing w:line="440" w:lineRule="exact"/>
        <w:ind w:firstLine="480" w:firstLineChars="200"/>
        <w:rPr>
          <w:rFonts w:ascii="宋体" w:hAnsi="宋体" w:cs="仿宋_GB2312"/>
          <w:color w:val="auto"/>
          <w:sz w:val="24"/>
          <w:highlight w:val="none"/>
        </w:rPr>
      </w:pPr>
      <w:r>
        <w:rPr>
          <w:rFonts w:hint="eastAsia" w:ascii="宋体" w:hAnsi="宋体" w:cs="仿宋_GB2312"/>
          <w:bCs/>
          <w:color w:val="auto"/>
          <w:sz w:val="24"/>
          <w:highlight w:val="none"/>
          <w:lang w:eastAsia="zh-CN"/>
        </w:rPr>
        <w:t>7</w:t>
      </w:r>
      <w:r>
        <w:rPr>
          <w:rFonts w:hint="eastAsia" w:ascii="宋体" w:hAnsi="宋体" w:cs="仿宋_GB2312"/>
          <w:bCs/>
          <w:color w:val="auto"/>
          <w:sz w:val="24"/>
          <w:highlight w:val="none"/>
        </w:rPr>
        <w:t>.</w:t>
      </w:r>
      <w:r>
        <w:rPr>
          <w:rFonts w:hint="eastAsia" w:ascii="宋体" w:hAnsi="宋体" w:cs="仿宋_GB2312"/>
          <w:bCs/>
          <w:color w:val="auto"/>
          <w:sz w:val="24"/>
          <w:highlight w:val="none"/>
          <w:lang w:eastAsia="zh-CN"/>
        </w:rPr>
        <w:t>疗休养</w:t>
      </w:r>
      <w:r>
        <w:rPr>
          <w:rFonts w:hint="eastAsia" w:ascii="宋体" w:hAnsi="宋体" w:cs="仿宋_GB2312"/>
          <w:bCs/>
          <w:color w:val="auto"/>
          <w:sz w:val="24"/>
          <w:highlight w:val="none"/>
        </w:rPr>
        <w:t>费用：学校职工疗休养费用标准按不高于</w:t>
      </w:r>
      <w:r>
        <w:rPr>
          <w:rFonts w:hint="eastAsia" w:ascii="宋体" w:hAnsi="宋体" w:cs="仿宋_GB2312"/>
          <w:b/>
          <w:color w:val="auto"/>
          <w:sz w:val="24"/>
          <w:highlight w:val="none"/>
        </w:rPr>
        <w:t>600元/人/天</w:t>
      </w:r>
      <w:r>
        <w:rPr>
          <w:rFonts w:hint="eastAsia" w:ascii="宋体" w:hAnsi="宋体" w:cs="仿宋_GB2312"/>
          <w:bCs/>
          <w:color w:val="auto"/>
          <w:sz w:val="24"/>
          <w:highlight w:val="none"/>
        </w:rPr>
        <w:t>的限额,总费用不高于</w:t>
      </w:r>
      <w:r>
        <w:rPr>
          <w:rFonts w:hint="eastAsia" w:ascii="宋体" w:hAnsi="宋体" w:cs="仿宋_GB2312"/>
          <w:b/>
          <w:color w:val="auto"/>
          <w:sz w:val="24"/>
          <w:highlight w:val="none"/>
        </w:rPr>
        <w:t>3000元/人/年</w:t>
      </w:r>
      <w:r>
        <w:rPr>
          <w:rFonts w:hint="eastAsia" w:ascii="宋体" w:hAnsi="宋体" w:cs="仿宋_GB2312"/>
          <w:b/>
          <w:color w:val="auto"/>
          <w:sz w:val="24"/>
          <w:highlight w:val="none"/>
          <w:lang w:eastAsia="zh-CN"/>
        </w:rPr>
        <w:t>，</w:t>
      </w:r>
      <w:r>
        <w:rPr>
          <w:rFonts w:hint="eastAsia" w:ascii="宋体" w:hAnsi="宋体" w:cs="仿宋_GB2312"/>
          <w:bCs/>
          <w:color w:val="auto"/>
          <w:sz w:val="24"/>
          <w:highlight w:val="none"/>
        </w:rPr>
        <w:t>从学校经费列支。</w:t>
      </w:r>
      <w:r>
        <w:rPr>
          <w:rFonts w:hint="eastAsia" w:ascii="宋体" w:hAnsi="宋体" w:cs="仿宋_GB2312"/>
          <w:bCs/>
          <w:color w:val="auto"/>
          <w:sz w:val="24"/>
          <w:highlight w:val="none"/>
          <w:lang w:eastAsia="zh-CN"/>
        </w:rPr>
        <w:t>疗休养</w:t>
      </w:r>
      <w:r>
        <w:rPr>
          <w:rFonts w:hint="eastAsia" w:ascii="宋体" w:hAnsi="宋体" w:cs="仿宋_GB2312"/>
          <w:bCs/>
          <w:color w:val="auto"/>
          <w:sz w:val="24"/>
          <w:highlight w:val="none"/>
        </w:rPr>
        <w:t>费用报销标准和程序按</w:t>
      </w:r>
      <w:r>
        <w:rPr>
          <w:rFonts w:hint="eastAsia" w:ascii="宋体" w:hAnsi="宋体" w:cs="仿宋_GB2312"/>
          <w:bCs/>
          <w:color w:val="auto"/>
          <w:sz w:val="24"/>
          <w:highlight w:val="none"/>
          <w:lang w:eastAsia="zh-CN"/>
        </w:rPr>
        <w:t>《衢州</w:t>
      </w:r>
      <w:r>
        <w:rPr>
          <w:rFonts w:hint="eastAsia" w:ascii="宋体" w:hAnsi="宋体" w:cs="仿宋_GB2312"/>
          <w:bCs/>
          <w:color w:val="auto"/>
          <w:sz w:val="24"/>
          <w:highlight w:val="none"/>
          <w:lang w:val="en-US" w:eastAsia="zh-CN"/>
        </w:rPr>
        <w:t>市职工疗休养工作管理办法（试行）》的通知(</w:t>
      </w:r>
      <w:r>
        <w:rPr>
          <w:rFonts w:hint="eastAsia" w:ascii="宋体" w:hAnsi="宋体" w:cs="仿宋_GB2312"/>
          <w:bCs/>
          <w:color w:val="auto"/>
          <w:sz w:val="24"/>
          <w:highlight w:val="none"/>
          <w:lang w:eastAsia="zh-CN"/>
        </w:rPr>
        <w:t>衢总工字〔202</w:t>
      </w:r>
      <w:r>
        <w:rPr>
          <w:rFonts w:hint="eastAsia" w:ascii="宋体" w:hAnsi="宋体" w:cs="仿宋_GB2312"/>
          <w:bCs/>
          <w:color w:val="auto"/>
          <w:sz w:val="24"/>
          <w:highlight w:val="none"/>
          <w:lang w:val="en-US" w:eastAsia="zh-CN"/>
        </w:rPr>
        <w:t>2</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lang w:val="en-US" w:eastAsia="zh-CN"/>
        </w:rPr>
        <w:t>9</w:t>
      </w:r>
      <w:r>
        <w:rPr>
          <w:rFonts w:hint="eastAsia" w:ascii="宋体" w:hAnsi="宋体" w:cs="仿宋_GB2312"/>
          <w:bCs/>
          <w:color w:val="auto"/>
          <w:sz w:val="24"/>
          <w:highlight w:val="none"/>
          <w:lang w:eastAsia="zh-CN"/>
        </w:rPr>
        <w:t>号</w:t>
      </w:r>
      <w:r>
        <w:rPr>
          <w:rFonts w:hint="eastAsia" w:ascii="宋体" w:hAnsi="宋体" w:cs="仿宋_GB2312"/>
          <w:bCs/>
          <w:color w:val="auto"/>
          <w:sz w:val="24"/>
          <w:highlight w:val="none"/>
          <w:lang w:val="en-US" w:eastAsia="zh-CN"/>
        </w:rPr>
        <w:t>)</w:t>
      </w:r>
      <w:r>
        <w:rPr>
          <w:rFonts w:hint="eastAsia" w:ascii="宋体" w:hAnsi="宋体" w:cs="仿宋_GB2312"/>
          <w:bCs/>
          <w:color w:val="auto"/>
          <w:sz w:val="24"/>
          <w:highlight w:val="none"/>
        </w:rPr>
        <w:t>文件</w:t>
      </w:r>
      <w:r>
        <w:rPr>
          <w:rFonts w:hint="eastAsia" w:ascii="宋体" w:hAnsi="宋体" w:cs="仿宋_GB2312"/>
          <w:bCs/>
          <w:color w:val="auto"/>
          <w:sz w:val="24"/>
          <w:highlight w:val="none"/>
          <w:lang w:eastAsia="zh-CN"/>
        </w:rPr>
        <w:t>和《衢州市总工会关于进一步规范全市职工疗休养工作的通知》</w:t>
      </w:r>
      <w:r>
        <w:rPr>
          <w:rFonts w:hint="eastAsia" w:ascii="宋体" w:hAnsi="宋体" w:cs="仿宋_GB2312"/>
          <w:bCs/>
          <w:color w:val="auto"/>
          <w:sz w:val="24"/>
          <w:highlight w:val="none"/>
          <w:lang w:val="en-US" w:eastAsia="zh-CN"/>
        </w:rPr>
        <w:t>(</w:t>
      </w:r>
      <w:r>
        <w:rPr>
          <w:rFonts w:hint="eastAsia" w:ascii="宋体" w:hAnsi="宋体" w:cs="仿宋_GB2312"/>
          <w:bCs/>
          <w:color w:val="auto"/>
          <w:sz w:val="24"/>
          <w:highlight w:val="none"/>
          <w:lang w:eastAsia="zh-CN"/>
        </w:rPr>
        <w:t>衢总工字〔202</w:t>
      </w:r>
      <w:r>
        <w:rPr>
          <w:rFonts w:hint="eastAsia" w:ascii="宋体" w:hAnsi="宋体" w:cs="仿宋_GB2312"/>
          <w:bCs/>
          <w:color w:val="auto"/>
          <w:sz w:val="24"/>
          <w:highlight w:val="none"/>
          <w:lang w:val="en-US" w:eastAsia="zh-CN"/>
        </w:rPr>
        <w:t>5</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lang w:val="en-US" w:eastAsia="zh-CN"/>
        </w:rPr>
        <w:t>9</w:t>
      </w:r>
      <w:r>
        <w:rPr>
          <w:rFonts w:hint="eastAsia" w:ascii="宋体" w:hAnsi="宋体" w:cs="仿宋_GB2312"/>
          <w:bCs/>
          <w:color w:val="auto"/>
          <w:sz w:val="24"/>
          <w:highlight w:val="none"/>
          <w:lang w:eastAsia="zh-CN"/>
        </w:rPr>
        <w:t>号</w:t>
      </w:r>
      <w:r>
        <w:rPr>
          <w:rFonts w:hint="eastAsia" w:ascii="宋体" w:hAnsi="宋体" w:cs="仿宋_GB2312"/>
          <w:bCs/>
          <w:color w:val="auto"/>
          <w:sz w:val="24"/>
          <w:highlight w:val="none"/>
          <w:lang w:val="en-US" w:eastAsia="zh-CN"/>
        </w:rPr>
        <w:t>)</w:t>
      </w:r>
      <w:r>
        <w:rPr>
          <w:rFonts w:hint="eastAsia" w:ascii="宋体" w:hAnsi="宋体" w:cs="仿宋_GB2312"/>
          <w:bCs/>
          <w:color w:val="auto"/>
          <w:sz w:val="24"/>
          <w:highlight w:val="none"/>
        </w:rPr>
        <w:t>文件及上级有关规定执行。职工家属随同参加疗休养活动的,经</w:t>
      </w:r>
      <w:r>
        <w:rPr>
          <w:rFonts w:hint="eastAsia" w:ascii="宋体" w:hAnsi="宋体" w:cs="仿宋_GB2312"/>
          <w:bCs/>
          <w:color w:val="auto"/>
          <w:sz w:val="24"/>
          <w:highlight w:val="none"/>
          <w:lang w:eastAsia="zh-CN"/>
        </w:rPr>
        <w:t>分</w:t>
      </w:r>
      <w:r>
        <w:rPr>
          <w:rFonts w:hint="eastAsia" w:ascii="宋体" w:hAnsi="宋体" w:cs="仿宋_GB2312"/>
          <w:bCs/>
          <w:color w:val="auto"/>
          <w:sz w:val="24"/>
          <w:highlight w:val="none"/>
        </w:rPr>
        <w:t>工会批准同意，其家属与疗休养中标</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rPr>
        <w:t>订立旅游合同，责任自负，中标</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rPr>
        <w:t>保证学校职工疗休养质量不受影响。如职工家属自己符合疗休养条件且经单位批准同意的，费用单独开票到所在单位结算；职工家属不符合疗休养条件的，费用自理。</w:t>
      </w:r>
    </w:p>
    <w:p>
      <w:pPr>
        <w:spacing w:line="440" w:lineRule="exact"/>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三、服务要求</w:t>
      </w:r>
    </w:p>
    <w:p>
      <w:pPr>
        <w:spacing w:line="44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1.疗休养项目及提供的相关服务单位、营运环节、业务流程均应符合国家法律法规，符合国家、行业、地方标准的要求，维护疗休养人员的合法权益。</w:t>
      </w:r>
    </w:p>
    <w:p>
      <w:pPr>
        <w:spacing w:line="440" w:lineRule="exact"/>
        <w:rPr>
          <w:rFonts w:ascii="宋体" w:hAnsi="宋体" w:cs="仿宋_GB2312"/>
          <w:color w:val="auto"/>
          <w:sz w:val="24"/>
          <w:highlight w:val="none"/>
        </w:rPr>
      </w:pPr>
      <w:r>
        <w:rPr>
          <w:rFonts w:hint="eastAsia" w:ascii="宋体" w:hAnsi="宋体" w:cs="仿宋_GB2312"/>
          <w:color w:val="auto"/>
          <w:sz w:val="24"/>
          <w:highlight w:val="none"/>
        </w:rPr>
        <w:t xml:space="preserve">    2.能确保疗休养的安全、质量、诚信；确保全面履约，发生意外情况时有应急预案。</w:t>
      </w:r>
    </w:p>
    <w:p>
      <w:pPr>
        <w:spacing w:line="44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3.在疗休养过程中，不得擅自增减疗休养项目，压缩疗休养时间，中止疗休养活动，因意外情况需变更行程、增减项目的，应及时征求疗休养人员意见同意后方可实施。</w:t>
      </w:r>
    </w:p>
    <w:p>
      <w:pPr>
        <w:spacing w:line="440" w:lineRule="exact"/>
        <w:ind w:firstLine="480" w:firstLineChars="200"/>
        <w:rPr>
          <w:rFonts w:ascii="宋体" w:hAnsi="宋体" w:cs="仿宋_GB2312"/>
          <w:bCs/>
          <w:color w:val="auto"/>
          <w:sz w:val="24"/>
          <w:highlight w:val="none"/>
        </w:rPr>
      </w:pPr>
      <w:r>
        <w:rPr>
          <w:rFonts w:hint="eastAsia" w:ascii="宋体" w:hAnsi="宋体" w:cs="仿宋_GB2312"/>
          <w:color w:val="auto"/>
          <w:sz w:val="24"/>
          <w:highlight w:val="none"/>
        </w:rPr>
        <w:t>4.</w:t>
      </w:r>
      <w:r>
        <w:rPr>
          <w:rFonts w:hint="eastAsia" w:ascii="宋体" w:hAnsi="宋体" w:cs="仿宋_GB2312"/>
          <w:bCs/>
          <w:color w:val="auto"/>
          <w:sz w:val="24"/>
          <w:highlight w:val="none"/>
        </w:rPr>
        <w:t>疗休养价格：中标</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rPr>
        <w:t>在执行组团</w:t>
      </w:r>
      <w:r>
        <w:rPr>
          <w:rFonts w:hint="eastAsia" w:ascii="宋体" w:hAnsi="宋体" w:cs="仿宋_GB2312"/>
          <w:bCs/>
          <w:color w:val="auto"/>
          <w:sz w:val="24"/>
          <w:highlight w:val="none"/>
          <w:lang w:eastAsia="zh-CN"/>
        </w:rPr>
        <w:t>疗休养</w:t>
      </w:r>
      <w:r>
        <w:rPr>
          <w:rFonts w:hint="eastAsia" w:ascii="宋体" w:hAnsi="宋体" w:cs="仿宋_GB2312"/>
          <w:bCs/>
          <w:color w:val="auto"/>
          <w:sz w:val="24"/>
          <w:highlight w:val="none"/>
        </w:rPr>
        <w:t>中，各</w:t>
      </w:r>
      <w:r>
        <w:rPr>
          <w:rFonts w:hint="eastAsia" w:ascii="宋体" w:hAnsi="宋体" w:cs="仿宋_GB2312"/>
          <w:bCs/>
          <w:color w:val="auto"/>
          <w:sz w:val="24"/>
          <w:highlight w:val="none"/>
          <w:lang w:eastAsia="zh-CN"/>
        </w:rPr>
        <w:t>疗休养线路</w:t>
      </w:r>
      <w:r>
        <w:rPr>
          <w:rFonts w:hint="eastAsia" w:ascii="宋体" w:hAnsi="宋体" w:cs="仿宋_GB2312"/>
          <w:bCs/>
          <w:color w:val="auto"/>
          <w:sz w:val="24"/>
          <w:highlight w:val="none"/>
        </w:rPr>
        <w:t>的价格应在当时市场价以下。</w:t>
      </w:r>
      <w:r>
        <w:rPr>
          <w:rFonts w:hint="eastAsia" w:ascii="宋体" w:hAnsi="宋体" w:cs="仿宋_GB2312"/>
          <w:color w:val="auto"/>
          <w:sz w:val="24"/>
          <w:highlight w:val="none"/>
        </w:rPr>
        <w:t>按衢州市总工会疗休养费用规定出具疗休养费用发票。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_GB2312"/>
          <w:bCs w:val="0"/>
          <w:color w:val="auto"/>
          <w:sz w:val="24"/>
          <w:szCs w:val="24"/>
          <w:highlight w:val="none"/>
          <w:lang w:eastAsia="zh-CN"/>
        </w:rPr>
      </w:pPr>
      <w:r>
        <w:rPr>
          <w:rFonts w:hint="eastAsia" w:ascii="宋体" w:hAnsi="宋体" w:cs="仿宋_GB2312"/>
          <w:bCs w:val="0"/>
          <w:color w:val="auto"/>
          <w:sz w:val="24"/>
          <w:highlight w:val="none"/>
        </w:rPr>
        <w:t>5.</w:t>
      </w:r>
      <w:r>
        <w:rPr>
          <w:rFonts w:hint="eastAsia" w:ascii="宋体" w:hAnsi="宋体" w:eastAsia="宋体" w:cs="仿宋_GB2312"/>
          <w:bCs w:val="0"/>
          <w:color w:val="auto"/>
          <w:sz w:val="24"/>
          <w:szCs w:val="24"/>
          <w:highlight w:val="none"/>
          <w:lang w:val="en-US" w:eastAsia="zh-CN"/>
        </w:rPr>
        <w:t xml:space="preserve"> </w:t>
      </w:r>
      <w:r>
        <w:rPr>
          <w:rFonts w:hint="eastAsia" w:ascii="宋体" w:hAnsi="宋体" w:eastAsia="宋体" w:cs="仿宋_GB2312"/>
          <w:bCs w:val="0"/>
          <w:strike w:val="0"/>
          <w:dstrike w:val="0"/>
          <w:color w:val="auto"/>
          <w:sz w:val="24"/>
          <w:szCs w:val="24"/>
          <w:highlight w:val="none"/>
          <w:lang w:eastAsia="zh-CN"/>
        </w:rPr>
        <w:t>住宿：要求为</w:t>
      </w:r>
      <w:r>
        <w:rPr>
          <w:rFonts w:hint="eastAsia" w:ascii="宋体" w:hAnsi="宋体" w:cs="仿宋_GB2312"/>
          <w:bCs w:val="0"/>
          <w:strike w:val="0"/>
          <w:dstrike w:val="0"/>
          <w:color w:val="auto"/>
          <w:sz w:val="24"/>
          <w:szCs w:val="24"/>
          <w:highlight w:val="none"/>
          <w:lang w:val="en-US" w:eastAsia="zh-CN"/>
        </w:rPr>
        <w:t>4</w:t>
      </w:r>
      <w:r>
        <w:rPr>
          <w:rFonts w:hint="eastAsia" w:ascii="宋体" w:hAnsi="宋体" w:eastAsia="宋体" w:cs="仿宋_GB2312"/>
          <w:bCs w:val="0"/>
          <w:strike w:val="0"/>
          <w:dstrike w:val="0"/>
          <w:color w:val="auto"/>
          <w:sz w:val="24"/>
          <w:szCs w:val="24"/>
          <w:highlight w:val="none"/>
        </w:rPr>
        <w:t>星级</w:t>
      </w:r>
      <w:r>
        <w:rPr>
          <w:rFonts w:hint="eastAsia" w:ascii="宋体" w:hAnsi="宋体" w:eastAsia="宋体" w:cs="仿宋_GB2312"/>
          <w:bCs w:val="0"/>
          <w:strike w:val="0"/>
          <w:dstrike w:val="0"/>
          <w:color w:val="auto"/>
          <w:sz w:val="24"/>
          <w:szCs w:val="24"/>
          <w:highlight w:val="none"/>
          <w:lang w:eastAsia="zh-CN"/>
        </w:rPr>
        <w:t>及以上</w:t>
      </w:r>
      <w:r>
        <w:rPr>
          <w:rFonts w:hint="eastAsia" w:ascii="宋体" w:hAnsi="宋体" w:eastAsia="宋体" w:cs="仿宋_GB2312"/>
          <w:bCs w:val="0"/>
          <w:strike w:val="0"/>
          <w:dstrike w:val="0"/>
          <w:color w:val="auto"/>
          <w:sz w:val="24"/>
          <w:szCs w:val="24"/>
          <w:highlight w:val="none"/>
        </w:rPr>
        <w:t>或相应标准</w:t>
      </w:r>
      <w:r>
        <w:rPr>
          <w:rFonts w:hint="eastAsia" w:ascii="宋体" w:hAnsi="宋体" w:eastAsia="宋体" w:cs="仿宋_GB2312"/>
          <w:bCs w:val="0"/>
          <w:strike w:val="0"/>
          <w:dstrike w:val="0"/>
          <w:color w:val="auto"/>
          <w:sz w:val="24"/>
          <w:szCs w:val="24"/>
          <w:highlight w:val="none"/>
          <w:lang w:eastAsia="zh-CN"/>
        </w:rPr>
        <w:t>的宾馆。</w:t>
      </w:r>
      <w:r>
        <w:rPr>
          <w:rFonts w:hint="eastAsia" w:ascii="宋体" w:hAnsi="宋体" w:eastAsia="宋体" w:cs="仿宋_GB2312"/>
          <w:b w:val="0"/>
          <w:bCs w:val="0"/>
          <w:strike w:val="0"/>
          <w:dstrike w:val="0"/>
          <w:color w:val="auto"/>
          <w:sz w:val="24"/>
          <w:szCs w:val="24"/>
          <w:highlight w:val="none"/>
          <w:lang w:eastAsia="zh-CN"/>
        </w:rPr>
        <w:t>宾</w:t>
      </w:r>
      <w:r>
        <w:rPr>
          <w:rFonts w:hint="eastAsia" w:ascii="宋体" w:hAnsi="宋体" w:eastAsia="宋体" w:cs="仿宋_GB2312"/>
          <w:b w:val="0"/>
          <w:bCs w:val="0"/>
          <w:strike w:val="0"/>
          <w:dstrike w:val="0"/>
          <w:color w:val="auto"/>
          <w:sz w:val="24"/>
          <w:szCs w:val="24"/>
          <w:highlight w:val="none"/>
        </w:rPr>
        <w:t>馆</w:t>
      </w:r>
      <w:r>
        <w:rPr>
          <w:rFonts w:hint="eastAsia" w:ascii="宋体" w:hAnsi="宋体" w:eastAsia="宋体" w:cs="仿宋_GB2312"/>
          <w:b w:val="0"/>
          <w:bCs w:val="0"/>
          <w:color w:val="auto"/>
          <w:sz w:val="24"/>
          <w:szCs w:val="24"/>
          <w:highlight w:val="none"/>
          <w:lang w:eastAsia="zh-CN"/>
        </w:rPr>
        <w:t>要求</w:t>
      </w:r>
      <w:r>
        <w:rPr>
          <w:rFonts w:hint="eastAsia" w:ascii="宋体" w:hAnsi="宋体" w:eastAsia="宋体" w:cs="仿宋_GB2312"/>
          <w:b w:val="0"/>
          <w:bCs w:val="0"/>
          <w:color w:val="auto"/>
          <w:sz w:val="24"/>
          <w:szCs w:val="24"/>
          <w:highlight w:val="none"/>
        </w:rPr>
        <w:t>：</w:t>
      </w:r>
      <w:r>
        <w:rPr>
          <w:rFonts w:hint="eastAsia" w:ascii="宋体" w:hAnsi="宋体" w:eastAsia="宋体" w:cs="仿宋_GB2312"/>
          <w:bCs w:val="0"/>
          <w:color w:val="auto"/>
          <w:sz w:val="24"/>
          <w:szCs w:val="24"/>
          <w:highlight w:val="none"/>
        </w:rPr>
        <w:t>交通便利、环境较好、干净卫生、服务优质，有较强的接待能力</w:t>
      </w:r>
      <w:r>
        <w:rPr>
          <w:rFonts w:hint="eastAsia" w:ascii="宋体" w:hAnsi="宋体" w:eastAsia="宋体" w:cs="仿宋_GB2312"/>
          <w:bCs w:val="0"/>
          <w:color w:val="auto"/>
          <w:sz w:val="24"/>
          <w:szCs w:val="24"/>
          <w:highlight w:val="none"/>
          <w:lang w:eastAsia="zh-CN"/>
        </w:rPr>
        <w:t>；</w:t>
      </w:r>
      <w:r>
        <w:rPr>
          <w:rFonts w:hint="eastAsia" w:ascii="宋体" w:hAnsi="宋体" w:eastAsia="宋体" w:cs="仿宋_GB2312"/>
          <w:bCs w:val="0"/>
          <w:color w:val="auto"/>
          <w:sz w:val="24"/>
          <w:szCs w:val="24"/>
          <w:highlight w:val="none"/>
        </w:rPr>
        <w:t>配套设施齐全、使用安全方便</w:t>
      </w:r>
      <w:r>
        <w:rPr>
          <w:rFonts w:hint="eastAsia" w:ascii="宋体" w:hAnsi="宋体" w:cs="仿宋_GB2312"/>
          <w:bCs w:val="0"/>
          <w:color w:val="auto"/>
          <w:sz w:val="24"/>
          <w:szCs w:val="24"/>
          <w:highlight w:val="none"/>
          <w:lang w:eastAsia="zh-CN"/>
        </w:rPr>
        <w:t>，</w:t>
      </w:r>
      <w:r>
        <w:rPr>
          <w:rFonts w:hint="eastAsia" w:ascii="宋体" w:hAnsi="宋体" w:eastAsia="宋体" w:cs="仿宋_GB2312"/>
          <w:bCs w:val="0"/>
          <w:color w:val="auto"/>
          <w:sz w:val="24"/>
          <w:szCs w:val="24"/>
          <w:highlight w:val="none"/>
        </w:rPr>
        <w:t>要求标注每天住宿宾馆的名称、星级和具体地址</w:t>
      </w:r>
      <w:r>
        <w:rPr>
          <w:rFonts w:hint="eastAsia" w:ascii="宋体" w:hAnsi="宋体" w:cs="仿宋_GB2312"/>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_GB2312"/>
          <w:bCs w:val="0"/>
          <w:color w:val="auto"/>
          <w:sz w:val="24"/>
          <w:szCs w:val="24"/>
          <w:highlight w:val="none"/>
          <w:lang w:val="en-US" w:eastAsia="zh-CN"/>
        </w:rPr>
      </w:pPr>
      <w:r>
        <w:rPr>
          <w:rFonts w:hint="eastAsia" w:ascii="宋体" w:hAnsi="宋体" w:cs="仿宋_GB2312"/>
          <w:bCs w:val="0"/>
          <w:color w:val="auto"/>
          <w:sz w:val="24"/>
          <w:szCs w:val="24"/>
          <w:highlight w:val="none"/>
          <w:lang w:val="en-US" w:eastAsia="zh-CN"/>
        </w:rPr>
        <w:t>6.</w:t>
      </w:r>
      <w:r>
        <w:rPr>
          <w:rFonts w:hint="eastAsia" w:ascii="宋体" w:hAnsi="宋体" w:eastAsia="宋体" w:cs="仿宋_GB2312"/>
          <w:bCs w:val="0"/>
          <w:color w:val="auto"/>
          <w:sz w:val="24"/>
          <w:szCs w:val="24"/>
          <w:highlight w:val="none"/>
          <w:lang w:val="en-US" w:eastAsia="zh-CN"/>
        </w:rPr>
        <w:t xml:space="preserve"> </w:t>
      </w:r>
      <w:r>
        <w:rPr>
          <w:rFonts w:hint="eastAsia" w:ascii="宋体" w:hAnsi="宋体" w:eastAsia="宋体" w:cs="仿宋_GB2312"/>
          <w:bCs w:val="0"/>
          <w:color w:val="auto"/>
          <w:sz w:val="24"/>
          <w:szCs w:val="24"/>
          <w:highlight w:val="none"/>
        </w:rPr>
        <w:t>交通：汽车空调旅游车</w:t>
      </w:r>
      <w:r>
        <w:rPr>
          <w:rFonts w:hint="eastAsia" w:ascii="宋体" w:hAnsi="宋体" w:eastAsia="宋体" w:cs="仿宋_GB2312"/>
          <w:bCs w:val="0"/>
          <w:color w:val="auto"/>
          <w:sz w:val="24"/>
          <w:szCs w:val="24"/>
          <w:highlight w:val="none"/>
          <w:lang w:eastAsia="zh-CN"/>
        </w:rPr>
        <w:t>、高铁或</w:t>
      </w:r>
      <w:r>
        <w:rPr>
          <w:rFonts w:hint="eastAsia" w:ascii="宋体" w:hAnsi="宋体" w:eastAsia="宋体" w:cs="仿宋_GB2312"/>
          <w:bCs w:val="0"/>
          <w:color w:val="auto"/>
          <w:sz w:val="24"/>
          <w:szCs w:val="24"/>
          <w:highlight w:val="none"/>
        </w:rPr>
        <w:t>飞机往返</w:t>
      </w:r>
      <w:r>
        <w:rPr>
          <w:rFonts w:hint="eastAsia" w:ascii="宋体" w:hAnsi="宋体" w:eastAsia="宋体" w:cs="仿宋_GB2312"/>
          <w:bCs w:val="0"/>
          <w:color w:val="auto"/>
          <w:sz w:val="24"/>
          <w:szCs w:val="24"/>
          <w:highlight w:val="none"/>
          <w:lang w:eastAsia="zh-CN"/>
        </w:rPr>
        <w:t>，须购买交通意外险</w:t>
      </w:r>
      <w:r>
        <w:rPr>
          <w:rFonts w:hint="eastAsia" w:ascii="宋体" w:hAnsi="宋体" w:eastAsia="宋体" w:cs="仿宋_GB2312"/>
          <w:bCs w:val="0"/>
          <w:color w:val="auto"/>
          <w:sz w:val="24"/>
          <w:szCs w:val="24"/>
          <w:highlight w:val="none"/>
        </w:rPr>
        <w:t>。包含当地旅游车、</w:t>
      </w:r>
      <w:r>
        <w:rPr>
          <w:rFonts w:hint="eastAsia" w:ascii="宋体" w:hAnsi="宋体" w:cs="仿宋_GB2312"/>
          <w:bCs w:val="0"/>
          <w:color w:val="auto"/>
          <w:sz w:val="24"/>
          <w:szCs w:val="24"/>
          <w:highlight w:val="none"/>
          <w:lang w:eastAsia="zh-CN"/>
        </w:rPr>
        <w:t>衢州</w:t>
      </w:r>
      <w:r>
        <w:rPr>
          <w:rFonts w:hint="eastAsia" w:ascii="宋体" w:hAnsi="宋体" w:eastAsia="宋体" w:cs="仿宋_GB2312"/>
          <w:bCs w:val="0"/>
          <w:color w:val="auto"/>
          <w:sz w:val="24"/>
          <w:szCs w:val="24"/>
          <w:highlight w:val="none"/>
        </w:rPr>
        <w:t>指定地点到疗养地点接送、景区交通等全过程交通出行工具</w:t>
      </w:r>
      <w:r>
        <w:rPr>
          <w:rFonts w:hint="eastAsia" w:ascii="宋体" w:hAnsi="宋体" w:cs="仿宋_GB2312"/>
          <w:bCs w:val="0"/>
          <w:color w:val="auto"/>
          <w:sz w:val="24"/>
          <w:szCs w:val="24"/>
          <w:highlight w:val="none"/>
          <w:lang w:val="en-US" w:eastAsia="zh-CN"/>
        </w:rPr>
        <w:t>。</w:t>
      </w:r>
      <w:r>
        <w:rPr>
          <w:rFonts w:hint="eastAsia" w:ascii="宋体" w:hAnsi="宋体" w:eastAsia="宋体" w:cs="仿宋_GB2312"/>
          <w:bCs w:val="0"/>
          <w:color w:val="auto"/>
          <w:sz w:val="24"/>
          <w:szCs w:val="24"/>
          <w:highlight w:val="none"/>
          <w:lang w:val="en-US" w:eastAsia="zh-CN"/>
        </w:rPr>
        <w:t xml:space="preserve"> </w:t>
      </w:r>
      <w:r>
        <w:rPr>
          <w:rFonts w:hint="eastAsia" w:ascii="宋体" w:hAnsi="宋体" w:eastAsia="宋体" w:cs="仿宋_GB2312"/>
          <w:bCs w:val="0"/>
          <w:color w:val="auto"/>
          <w:sz w:val="24"/>
          <w:szCs w:val="24"/>
          <w:highlight w:val="none"/>
        </w:rPr>
        <w:t>司机</w:t>
      </w:r>
      <w:r>
        <w:rPr>
          <w:rFonts w:hint="eastAsia" w:ascii="宋体" w:hAnsi="宋体" w:eastAsia="宋体" w:cs="仿宋_GB2312"/>
          <w:bCs w:val="0"/>
          <w:color w:val="auto"/>
          <w:sz w:val="24"/>
          <w:szCs w:val="24"/>
          <w:highlight w:val="none"/>
          <w:lang w:eastAsia="zh-CN"/>
        </w:rPr>
        <w:t>年龄</w:t>
      </w:r>
      <w:r>
        <w:rPr>
          <w:rFonts w:hint="eastAsia" w:ascii="宋体" w:hAnsi="宋体" w:eastAsia="宋体" w:cs="仿宋_GB2312"/>
          <w:bCs w:val="0"/>
          <w:color w:val="auto"/>
          <w:sz w:val="24"/>
          <w:szCs w:val="24"/>
          <w:highlight w:val="none"/>
          <w:lang w:val="en-US" w:eastAsia="zh-CN"/>
        </w:rPr>
        <w:t>55周岁（含）以下，且</w:t>
      </w:r>
      <w:r>
        <w:rPr>
          <w:rFonts w:hint="eastAsia" w:ascii="宋体" w:hAnsi="宋体" w:eastAsia="宋体" w:cs="仿宋_GB2312"/>
          <w:bCs w:val="0"/>
          <w:color w:val="auto"/>
          <w:sz w:val="24"/>
          <w:szCs w:val="24"/>
          <w:highlight w:val="none"/>
        </w:rPr>
        <w:t>必须安全行车5年或以上且无重大安全事故和严重交通违规记录，服务态度好，敬业守时，人品好，自觉服从需方管理，身体健康，无嗜酒和赌博等不良习气服务态度好，具有应对车辆异常状况具有鉴别的能力</w:t>
      </w:r>
      <w:r>
        <w:rPr>
          <w:rFonts w:hint="eastAsia" w:ascii="宋体" w:hAnsi="宋体" w:eastAsia="宋体" w:cs="仿宋_GB2312"/>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_GB2312"/>
          <w:bCs w:val="0"/>
          <w:color w:val="auto"/>
          <w:sz w:val="24"/>
          <w:szCs w:val="24"/>
          <w:highlight w:val="none"/>
          <w:lang w:eastAsia="zh-CN"/>
        </w:rPr>
      </w:pPr>
      <w:r>
        <w:rPr>
          <w:rFonts w:hint="eastAsia" w:ascii="宋体" w:hAnsi="宋体" w:cs="仿宋_GB2312"/>
          <w:bCs w:val="0"/>
          <w:color w:val="auto"/>
          <w:sz w:val="24"/>
          <w:szCs w:val="24"/>
          <w:highlight w:val="none"/>
          <w:lang w:val="en-US" w:eastAsia="zh-CN"/>
        </w:rPr>
        <w:t>7.</w:t>
      </w:r>
      <w:r>
        <w:rPr>
          <w:rFonts w:hint="eastAsia" w:ascii="宋体" w:hAnsi="宋体" w:eastAsia="宋体" w:cs="仿宋_GB2312"/>
          <w:bCs w:val="0"/>
          <w:color w:val="auto"/>
          <w:sz w:val="24"/>
          <w:szCs w:val="24"/>
          <w:highlight w:val="none"/>
        </w:rPr>
        <w:t>餐饮：</w:t>
      </w:r>
      <w:r>
        <w:rPr>
          <w:rFonts w:hint="eastAsia" w:ascii="宋体" w:hAnsi="宋体" w:eastAsia="宋体" w:cs="仿宋_GB2312"/>
          <w:bCs w:val="0"/>
          <w:color w:val="auto"/>
          <w:sz w:val="24"/>
          <w:szCs w:val="24"/>
          <w:highlight w:val="none"/>
          <w:lang w:eastAsia="zh-CN"/>
        </w:rPr>
        <w:t>提供餐费标准、</w:t>
      </w:r>
      <w:r>
        <w:rPr>
          <w:rFonts w:hint="eastAsia" w:ascii="宋体" w:hAnsi="宋体" w:eastAsia="宋体" w:cs="仿宋_GB2312"/>
          <w:bCs w:val="0"/>
          <w:color w:val="auto"/>
          <w:sz w:val="24"/>
          <w:szCs w:val="24"/>
          <w:highlight w:val="none"/>
        </w:rPr>
        <w:t>用餐数量或菜单，明确是分餐制还是桌餐，公用筷勺等</w:t>
      </w:r>
      <w:r>
        <w:rPr>
          <w:rFonts w:hint="eastAsia" w:ascii="宋体" w:hAnsi="宋体" w:eastAsia="宋体" w:cs="仿宋_GB2312"/>
          <w:bCs w:val="0"/>
          <w:color w:val="auto"/>
          <w:sz w:val="24"/>
          <w:szCs w:val="24"/>
          <w:highlight w:val="none"/>
          <w:lang w:eastAsia="zh-CN"/>
        </w:rPr>
        <w:t>；</w:t>
      </w:r>
      <w:r>
        <w:rPr>
          <w:rFonts w:hint="eastAsia" w:ascii="宋体" w:hAnsi="宋体" w:eastAsia="宋体" w:cs="仿宋_GB2312"/>
          <w:bCs w:val="0"/>
          <w:color w:val="auto"/>
          <w:sz w:val="24"/>
          <w:szCs w:val="24"/>
          <w:highlight w:val="none"/>
        </w:rPr>
        <w:t>食物要求新鲜、安全，适合教职工口味</w:t>
      </w:r>
      <w:r>
        <w:rPr>
          <w:rFonts w:hint="eastAsia" w:ascii="宋体" w:hAnsi="宋体" w:eastAsia="宋体" w:cs="仿宋_GB2312"/>
          <w:bCs w:val="0"/>
          <w:color w:val="auto"/>
          <w:sz w:val="24"/>
          <w:szCs w:val="24"/>
          <w:highlight w:val="none"/>
          <w:lang w:eastAsia="zh-CN"/>
        </w:rPr>
        <w:t>；</w:t>
      </w:r>
      <w:r>
        <w:rPr>
          <w:rFonts w:hint="eastAsia" w:ascii="宋体" w:hAnsi="宋体" w:eastAsia="宋体" w:cs="仿宋_GB2312"/>
          <w:bCs w:val="0"/>
          <w:color w:val="auto"/>
          <w:sz w:val="24"/>
          <w:szCs w:val="24"/>
          <w:highlight w:val="none"/>
        </w:rPr>
        <w:t>每批次每餐结合地方特色，菜品多样，不重复雷同</w:t>
      </w:r>
      <w:r>
        <w:rPr>
          <w:rFonts w:hint="eastAsia" w:ascii="宋体" w:hAnsi="宋体" w:eastAsia="宋体" w:cs="仿宋_GB2312"/>
          <w:bCs w:val="0"/>
          <w:color w:val="auto"/>
          <w:sz w:val="24"/>
          <w:szCs w:val="24"/>
          <w:highlight w:val="none"/>
          <w:lang w:eastAsia="zh-CN"/>
        </w:rPr>
        <w:t>；</w:t>
      </w:r>
      <w:r>
        <w:rPr>
          <w:rFonts w:hint="eastAsia" w:ascii="宋体" w:hAnsi="宋体" w:eastAsia="宋体" w:cs="仿宋_GB2312"/>
          <w:bCs w:val="0"/>
          <w:color w:val="auto"/>
          <w:sz w:val="24"/>
          <w:szCs w:val="24"/>
          <w:highlight w:val="none"/>
        </w:rPr>
        <w:t>餐厅交通便利，环境较好</w:t>
      </w:r>
      <w:r>
        <w:rPr>
          <w:rFonts w:hint="eastAsia" w:ascii="宋体" w:hAnsi="宋体" w:cs="仿宋_GB2312"/>
          <w:bCs w:val="0"/>
          <w:color w:val="auto"/>
          <w:sz w:val="24"/>
          <w:szCs w:val="24"/>
          <w:highlight w:val="none"/>
          <w:lang w:eastAsia="zh-CN"/>
        </w:rPr>
        <w:t>。</w:t>
      </w:r>
    </w:p>
    <w:p>
      <w:pPr>
        <w:widowControl/>
        <w:spacing w:line="440" w:lineRule="exact"/>
        <w:ind w:firstLine="480" w:firstLineChars="200"/>
        <w:rPr>
          <w:rFonts w:hint="eastAsia" w:ascii="宋体" w:hAnsi="宋体" w:cs="仿宋_GB2312"/>
          <w:color w:val="auto"/>
          <w:sz w:val="24"/>
          <w:highlight w:val="none"/>
        </w:rPr>
      </w:pPr>
      <w:r>
        <w:rPr>
          <w:rFonts w:hint="eastAsia" w:ascii="宋体" w:hAnsi="宋体" w:cs="仿宋_GB2312"/>
          <w:bCs w:val="0"/>
          <w:color w:val="auto"/>
          <w:sz w:val="24"/>
          <w:szCs w:val="24"/>
          <w:highlight w:val="none"/>
          <w:lang w:val="en-US" w:eastAsia="zh-CN"/>
        </w:rPr>
        <w:t>8.</w:t>
      </w:r>
      <w:r>
        <w:rPr>
          <w:rFonts w:hint="eastAsia" w:ascii="宋体" w:hAnsi="宋体" w:eastAsia="宋体" w:cs="仿宋_GB2312"/>
          <w:bCs w:val="0"/>
          <w:color w:val="auto"/>
          <w:sz w:val="24"/>
          <w:szCs w:val="24"/>
          <w:highlight w:val="none"/>
          <w:lang w:eastAsia="zh-CN"/>
        </w:rPr>
        <w:t>保险：购买疗休养过程中的各类保险（包括</w:t>
      </w:r>
      <w:r>
        <w:rPr>
          <w:rFonts w:hint="eastAsia" w:ascii="宋体" w:hAnsi="宋体" w:eastAsia="宋体" w:cs="仿宋_GB2312"/>
          <w:bCs w:val="0"/>
          <w:color w:val="auto"/>
          <w:sz w:val="24"/>
          <w:szCs w:val="24"/>
          <w:highlight w:val="none"/>
          <w:lang w:val="en-US" w:eastAsia="zh-CN"/>
        </w:rPr>
        <w:t>但不限于</w:t>
      </w:r>
      <w:r>
        <w:rPr>
          <w:rFonts w:hint="eastAsia" w:ascii="宋体" w:hAnsi="宋体" w:eastAsia="宋体" w:cs="仿宋_GB2312"/>
          <w:bCs w:val="0"/>
          <w:color w:val="auto"/>
          <w:sz w:val="24"/>
          <w:szCs w:val="24"/>
          <w:highlight w:val="none"/>
          <w:lang w:eastAsia="zh-CN"/>
        </w:rPr>
        <w:t>旅行社责任险、旅游者个人意外险等），其中旅游者人身意外保险保障金额不低于</w:t>
      </w:r>
      <w:r>
        <w:rPr>
          <w:rFonts w:hint="eastAsia" w:ascii="宋体" w:hAnsi="宋体" w:eastAsia="宋体" w:cs="仿宋_GB2312"/>
          <w:bCs w:val="0"/>
          <w:color w:val="auto"/>
          <w:sz w:val="24"/>
          <w:szCs w:val="24"/>
          <w:highlight w:val="none"/>
          <w:lang w:val="en-US" w:eastAsia="zh-CN"/>
        </w:rPr>
        <w:t>10</w:t>
      </w:r>
      <w:r>
        <w:rPr>
          <w:rFonts w:hint="eastAsia" w:ascii="宋体" w:hAnsi="宋体" w:eastAsia="宋体" w:cs="仿宋_GB2312"/>
          <w:bCs w:val="0"/>
          <w:color w:val="auto"/>
          <w:sz w:val="24"/>
          <w:szCs w:val="24"/>
          <w:highlight w:val="none"/>
          <w:lang w:eastAsia="zh-CN"/>
        </w:rPr>
        <w:t>0万元。</w:t>
      </w:r>
      <w:r>
        <w:rPr>
          <w:rFonts w:hint="eastAsia" w:ascii="宋体" w:hAnsi="宋体" w:cs="仿宋_GB2312"/>
          <w:bCs w:val="0"/>
          <w:color w:val="auto"/>
          <w:sz w:val="24"/>
          <w:szCs w:val="24"/>
          <w:highlight w:val="none"/>
          <w:lang w:eastAsia="zh-CN"/>
        </w:rPr>
        <w:t>衢州市内疗休养</w:t>
      </w:r>
      <w:r>
        <w:rPr>
          <w:rFonts w:hint="eastAsia" w:ascii="宋体" w:hAnsi="宋体" w:eastAsia="宋体" w:cs="仿宋_GB2312"/>
          <w:bCs w:val="0"/>
          <w:color w:val="auto"/>
          <w:sz w:val="24"/>
          <w:szCs w:val="24"/>
          <w:highlight w:val="none"/>
          <w:lang w:eastAsia="zh-CN"/>
        </w:rPr>
        <w:t>也须购买相应保险；</w:t>
      </w:r>
    </w:p>
    <w:p>
      <w:pPr>
        <w:spacing w:line="440" w:lineRule="exact"/>
        <w:ind w:firstLine="480" w:firstLineChars="200"/>
        <w:rPr>
          <w:rFonts w:hint="eastAsia" w:ascii="宋体" w:hAnsi="宋体" w:eastAsia="宋体" w:cs="仿宋_GB2312"/>
          <w:bCs w:val="0"/>
          <w:color w:val="auto"/>
          <w:sz w:val="24"/>
          <w:highlight w:val="none"/>
          <w:lang w:eastAsia="zh-CN"/>
        </w:rPr>
      </w:pPr>
      <w:r>
        <w:rPr>
          <w:rFonts w:hint="eastAsia" w:ascii="宋体" w:hAnsi="宋体" w:cs="仿宋_GB2312"/>
          <w:bCs w:val="0"/>
          <w:color w:val="auto"/>
          <w:sz w:val="24"/>
          <w:highlight w:val="none"/>
          <w:lang w:val="en-US" w:eastAsia="zh-CN"/>
        </w:rPr>
        <w:t>9</w:t>
      </w:r>
      <w:r>
        <w:rPr>
          <w:rFonts w:hint="eastAsia" w:ascii="宋体" w:hAnsi="宋体" w:cs="仿宋_GB2312"/>
          <w:bCs w:val="0"/>
          <w:color w:val="auto"/>
          <w:sz w:val="24"/>
          <w:highlight w:val="none"/>
        </w:rPr>
        <w:t>.</w:t>
      </w:r>
      <w:r>
        <w:rPr>
          <w:rFonts w:hint="eastAsia" w:ascii="宋体" w:hAnsi="宋体" w:eastAsia="宋体" w:cs="仿宋_GB2312"/>
          <w:bCs w:val="0"/>
          <w:color w:val="auto"/>
          <w:sz w:val="24"/>
          <w:szCs w:val="24"/>
          <w:highlight w:val="none"/>
          <w:lang w:eastAsia="zh-CN"/>
        </w:rPr>
        <w:t>导游：</w:t>
      </w:r>
      <w:r>
        <w:rPr>
          <w:rFonts w:hint="eastAsia" w:ascii="宋体" w:hAnsi="宋体" w:eastAsia="宋体" w:cs="仿宋_GB2312"/>
          <w:bCs w:val="0"/>
          <w:color w:val="auto"/>
          <w:sz w:val="24"/>
          <w:szCs w:val="24"/>
          <w:highlight w:val="none"/>
        </w:rPr>
        <w:t>有丰富经验全陪和</w:t>
      </w:r>
      <w:r>
        <w:rPr>
          <w:rFonts w:hint="eastAsia" w:ascii="宋体" w:hAnsi="宋体" w:eastAsia="宋体" w:cs="仿宋_GB2312"/>
          <w:bCs w:val="0"/>
          <w:color w:val="auto"/>
          <w:sz w:val="24"/>
          <w:szCs w:val="24"/>
          <w:highlight w:val="none"/>
          <w:lang w:eastAsia="zh-CN"/>
        </w:rPr>
        <w:t>当地优质公司</w:t>
      </w:r>
      <w:r>
        <w:rPr>
          <w:rFonts w:hint="eastAsia" w:ascii="宋体" w:hAnsi="宋体" w:eastAsia="宋体" w:cs="仿宋_GB2312"/>
          <w:bCs w:val="0"/>
          <w:color w:val="auto"/>
          <w:sz w:val="24"/>
          <w:szCs w:val="24"/>
          <w:highlight w:val="none"/>
        </w:rPr>
        <w:t>地陪导游</w:t>
      </w:r>
      <w:r>
        <w:rPr>
          <w:rFonts w:hint="eastAsia" w:ascii="宋体" w:hAnsi="宋体" w:cs="仿宋_GB2312"/>
          <w:bCs w:val="0"/>
          <w:color w:val="auto"/>
          <w:sz w:val="24"/>
          <w:szCs w:val="24"/>
          <w:highlight w:val="none"/>
          <w:lang w:eastAsia="zh-CN"/>
        </w:rPr>
        <w:t>全程</w:t>
      </w:r>
      <w:r>
        <w:rPr>
          <w:rFonts w:hint="eastAsia" w:ascii="宋体" w:hAnsi="宋体" w:eastAsia="宋体" w:cs="仿宋_GB2312"/>
          <w:bCs w:val="0"/>
          <w:color w:val="auto"/>
          <w:sz w:val="24"/>
          <w:szCs w:val="24"/>
          <w:highlight w:val="none"/>
        </w:rPr>
        <w:t>服务（须持中级导游资格证）</w:t>
      </w:r>
      <w:r>
        <w:rPr>
          <w:rFonts w:hint="eastAsia" w:ascii="宋体" w:hAnsi="宋体" w:cs="仿宋_GB2312"/>
          <w:bCs w:val="0"/>
          <w:color w:val="auto"/>
          <w:sz w:val="24"/>
          <w:szCs w:val="24"/>
          <w:highlight w:val="none"/>
          <w:lang w:eastAsia="zh-CN"/>
        </w:rPr>
        <w:t>，</w:t>
      </w:r>
      <w:r>
        <w:rPr>
          <w:rFonts w:hint="eastAsia" w:ascii="宋体" w:hAnsi="宋体" w:cs="仿宋_GB2312"/>
          <w:bCs w:val="0"/>
          <w:color w:val="auto"/>
          <w:sz w:val="24"/>
          <w:highlight w:val="none"/>
        </w:rPr>
        <w:t xml:space="preserve"> 疗休养行程、注意事项和疗</w:t>
      </w:r>
      <w:r>
        <w:rPr>
          <w:rFonts w:hint="eastAsia" w:ascii="宋体" w:hAnsi="宋体" w:cs="仿宋_GB2312"/>
          <w:bCs w:val="0"/>
          <w:color w:val="auto"/>
          <w:sz w:val="24"/>
          <w:highlight w:val="none"/>
          <w:lang w:eastAsia="zh-CN"/>
        </w:rPr>
        <w:t>休</w:t>
      </w:r>
      <w:r>
        <w:rPr>
          <w:rFonts w:hint="eastAsia" w:ascii="宋体" w:hAnsi="宋体" w:cs="仿宋_GB2312"/>
          <w:bCs w:val="0"/>
          <w:color w:val="auto"/>
          <w:sz w:val="24"/>
          <w:highlight w:val="none"/>
        </w:rPr>
        <w:t>养人员名单人手1份</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rPr>
        <w:t>全程做好安全工作，做到事事提醒。</w:t>
      </w:r>
    </w:p>
    <w:p>
      <w:pPr>
        <w:spacing w:line="440" w:lineRule="exact"/>
        <w:ind w:firstLine="480" w:firstLineChars="200"/>
        <w:rPr>
          <w:rFonts w:ascii="宋体" w:hAnsi="宋体" w:cs="仿宋_GB2312"/>
          <w:bCs/>
          <w:color w:val="auto"/>
          <w:sz w:val="24"/>
          <w:highlight w:val="none"/>
        </w:rPr>
      </w:pPr>
      <w:r>
        <w:rPr>
          <w:rFonts w:hint="eastAsia" w:ascii="宋体" w:hAnsi="宋体" w:cs="仿宋_GB2312"/>
          <w:bCs w:val="0"/>
          <w:color w:val="auto"/>
          <w:sz w:val="24"/>
          <w:highlight w:val="none"/>
          <w:lang w:val="en-US" w:eastAsia="zh-CN"/>
        </w:rPr>
        <w:t>10</w:t>
      </w:r>
      <w:r>
        <w:rPr>
          <w:rFonts w:hint="eastAsia" w:ascii="宋体" w:hAnsi="宋体" w:cs="仿宋_GB2312"/>
          <w:bCs w:val="0"/>
          <w:color w:val="auto"/>
          <w:sz w:val="24"/>
          <w:highlight w:val="none"/>
        </w:rPr>
        <w:t>.未尽事宜，按</w:t>
      </w:r>
      <w:r>
        <w:rPr>
          <w:rFonts w:hint="eastAsia" w:ascii="宋体" w:hAnsi="宋体" w:cs="仿宋_GB2312"/>
          <w:bCs w:val="0"/>
          <w:color w:val="auto"/>
          <w:sz w:val="24"/>
          <w:highlight w:val="none"/>
          <w:lang w:eastAsia="zh-CN"/>
        </w:rPr>
        <w:t>《衢州</w:t>
      </w:r>
      <w:r>
        <w:rPr>
          <w:rFonts w:hint="eastAsia" w:ascii="宋体" w:hAnsi="宋体" w:cs="仿宋_GB2312"/>
          <w:bCs w:val="0"/>
          <w:color w:val="auto"/>
          <w:sz w:val="24"/>
          <w:highlight w:val="none"/>
          <w:lang w:val="en-US" w:eastAsia="zh-CN"/>
        </w:rPr>
        <w:t>市职工疗休养工作管理办法（试行）》的通知(</w:t>
      </w:r>
      <w:r>
        <w:rPr>
          <w:rFonts w:hint="eastAsia" w:ascii="宋体" w:hAnsi="宋体" w:cs="仿宋_GB2312"/>
          <w:bCs w:val="0"/>
          <w:color w:val="auto"/>
          <w:sz w:val="24"/>
          <w:highlight w:val="none"/>
          <w:lang w:eastAsia="zh-CN"/>
        </w:rPr>
        <w:t>衢总工字〔202</w:t>
      </w:r>
      <w:r>
        <w:rPr>
          <w:rFonts w:hint="eastAsia" w:ascii="宋体" w:hAnsi="宋体" w:cs="仿宋_GB2312"/>
          <w:bCs w:val="0"/>
          <w:color w:val="auto"/>
          <w:sz w:val="24"/>
          <w:highlight w:val="none"/>
          <w:lang w:val="en-US" w:eastAsia="zh-CN"/>
        </w:rPr>
        <w:t>2</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lang w:val="en-US" w:eastAsia="zh-CN"/>
        </w:rPr>
        <w:t>9</w:t>
      </w:r>
      <w:r>
        <w:rPr>
          <w:rFonts w:hint="eastAsia" w:ascii="宋体" w:hAnsi="宋体" w:cs="仿宋_GB2312"/>
          <w:bCs w:val="0"/>
          <w:color w:val="auto"/>
          <w:sz w:val="24"/>
          <w:highlight w:val="none"/>
          <w:lang w:eastAsia="zh-CN"/>
        </w:rPr>
        <w:t>号</w:t>
      </w:r>
      <w:r>
        <w:rPr>
          <w:rFonts w:hint="eastAsia" w:ascii="宋体" w:hAnsi="宋体" w:cs="仿宋_GB2312"/>
          <w:bCs w:val="0"/>
          <w:color w:val="auto"/>
          <w:sz w:val="24"/>
          <w:highlight w:val="none"/>
          <w:lang w:val="en-US" w:eastAsia="zh-CN"/>
        </w:rPr>
        <w:t>)</w:t>
      </w:r>
      <w:r>
        <w:rPr>
          <w:rFonts w:hint="eastAsia" w:ascii="宋体" w:hAnsi="宋体" w:cs="仿宋_GB2312"/>
          <w:bCs w:val="0"/>
          <w:color w:val="auto"/>
          <w:sz w:val="24"/>
          <w:highlight w:val="none"/>
        </w:rPr>
        <w:t>文件</w:t>
      </w:r>
      <w:r>
        <w:rPr>
          <w:rFonts w:hint="eastAsia" w:ascii="宋体" w:hAnsi="宋体" w:cs="仿宋_GB2312"/>
          <w:bCs w:val="0"/>
          <w:color w:val="auto"/>
          <w:sz w:val="24"/>
          <w:highlight w:val="none"/>
          <w:lang w:eastAsia="zh-CN"/>
        </w:rPr>
        <w:t>、《衢州市总工会关于进一步规范全市职工疗休养工作的通知</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lang w:val="en-US" w:eastAsia="zh-CN"/>
        </w:rPr>
        <w:t>(</w:t>
      </w:r>
      <w:r>
        <w:rPr>
          <w:rFonts w:hint="eastAsia" w:ascii="宋体" w:hAnsi="宋体" w:cs="仿宋_GB2312"/>
          <w:bCs/>
          <w:color w:val="auto"/>
          <w:sz w:val="24"/>
          <w:highlight w:val="none"/>
          <w:lang w:eastAsia="zh-CN"/>
        </w:rPr>
        <w:t>衢总工字〔202</w:t>
      </w:r>
      <w:r>
        <w:rPr>
          <w:rFonts w:hint="eastAsia" w:ascii="宋体" w:hAnsi="宋体" w:cs="仿宋_GB2312"/>
          <w:bCs/>
          <w:color w:val="auto"/>
          <w:sz w:val="24"/>
          <w:highlight w:val="none"/>
          <w:lang w:val="en-US" w:eastAsia="zh-CN"/>
        </w:rPr>
        <w:t>5</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lang w:val="en-US" w:eastAsia="zh-CN"/>
        </w:rPr>
        <w:t>9</w:t>
      </w:r>
      <w:r>
        <w:rPr>
          <w:rFonts w:hint="eastAsia" w:ascii="宋体" w:hAnsi="宋体" w:cs="仿宋_GB2312"/>
          <w:bCs/>
          <w:color w:val="auto"/>
          <w:sz w:val="24"/>
          <w:highlight w:val="none"/>
          <w:lang w:eastAsia="zh-CN"/>
        </w:rPr>
        <w:t>号</w:t>
      </w:r>
      <w:r>
        <w:rPr>
          <w:rFonts w:hint="eastAsia" w:ascii="宋体" w:hAnsi="宋体" w:cs="仿宋_GB2312"/>
          <w:bCs/>
          <w:color w:val="auto"/>
          <w:sz w:val="24"/>
          <w:highlight w:val="none"/>
          <w:lang w:val="en-US" w:eastAsia="zh-CN"/>
        </w:rPr>
        <w:t>)</w:t>
      </w:r>
      <w:r>
        <w:rPr>
          <w:rFonts w:hint="eastAsia" w:ascii="宋体" w:hAnsi="宋体" w:cs="仿宋_GB2312"/>
          <w:bCs/>
          <w:color w:val="auto"/>
          <w:sz w:val="24"/>
          <w:highlight w:val="none"/>
        </w:rPr>
        <w:t>文件</w:t>
      </w:r>
      <w:r>
        <w:rPr>
          <w:rFonts w:hint="eastAsia" w:ascii="宋体" w:hAnsi="宋体" w:cs="仿宋_GB2312"/>
          <w:bCs/>
          <w:color w:val="auto"/>
          <w:sz w:val="24"/>
          <w:highlight w:val="none"/>
          <w:lang w:eastAsia="zh-CN"/>
        </w:rPr>
        <w:t>精神</w:t>
      </w:r>
      <w:r>
        <w:rPr>
          <w:rFonts w:hint="eastAsia" w:ascii="宋体" w:hAnsi="宋体" w:cs="仿宋_GB2312"/>
          <w:bCs/>
          <w:color w:val="auto"/>
          <w:sz w:val="24"/>
          <w:highlight w:val="none"/>
        </w:rPr>
        <w:t>和《</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rPr>
        <w:t>条例》执行。</w:t>
      </w:r>
    </w:p>
    <w:p>
      <w:pPr>
        <w:spacing w:line="440" w:lineRule="exact"/>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四、其他要求：</w:t>
      </w:r>
    </w:p>
    <w:p>
      <w:pPr>
        <w:spacing w:line="440" w:lineRule="exact"/>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1.</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rPr>
        <w:t>应保证采购单位获得优先服务的权利，积极主动与采购单位配合，并按投标时承诺的内容进行履约，完成疗休养承办接待工作。</w:t>
      </w:r>
    </w:p>
    <w:p>
      <w:pPr>
        <w:spacing w:line="440" w:lineRule="exact"/>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2.</w:t>
      </w:r>
      <w:r>
        <w:rPr>
          <w:rFonts w:hint="eastAsia" w:ascii="宋体" w:hAnsi="宋体" w:cs="仿宋_GB2312"/>
          <w:bCs/>
          <w:color w:val="auto"/>
          <w:sz w:val="24"/>
          <w:highlight w:val="none"/>
          <w:lang w:eastAsia="zh-CN"/>
        </w:rPr>
        <w:t>旅行社</w:t>
      </w:r>
      <w:r>
        <w:rPr>
          <w:rFonts w:hint="eastAsia" w:ascii="宋体" w:hAnsi="宋体" w:cs="仿宋_GB2312"/>
          <w:bCs/>
          <w:color w:val="auto"/>
          <w:sz w:val="24"/>
          <w:highlight w:val="none"/>
        </w:rPr>
        <w:t xml:space="preserve">应设有固定联系电话及联系人，及时响应采购单位的各项要求。 </w:t>
      </w:r>
    </w:p>
    <w:p>
      <w:pPr>
        <w:spacing w:line="440" w:lineRule="exact"/>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3.采购单位对已出行的团进行教职工疗休养满意度测评，如教职工疗休养测评满意度位于70%～80%之间的，扣除该团总费用的5%作为约束；如教职工疗休养测评满意度位于60%～70%（含60%,70%）的，扣除该团总费用的10%；如教职工疗休养测评满意度低于60%的，扣除该团总费用的15%。</w:t>
      </w:r>
    </w:p>
    <w:p>
      <w:pPr>
        <w:pStyle w:val="16"/>
        <w:keepNext w:val="0"/>
        <w:keepLines w:val="0"/>
        <w:pageBreakBefore w:val="0"/>
        <w:kinsoku/>
        <w:wordWrap/>
        <w:topLinePunct w:val="0"/>
        <w:bidi w:val="0"/>
        <w:spacing w:line="360" w:lineRule="auto"/>
        <w:ind w:left="0" w:leftChars="0" w:firstLine="0" w:firstLineChars="0"/>
        <w:jc w:val="center"/>
        <w:rPr>
          <w:rFonts w:ascii="宋体" w:hAnsi="宋体" w:eastAsia="宋体" w:cs="宋体"/>
          <w:b/>
          <w:color w:val="auto"/>
          <w:sz w:val="30"/>
          <w:szCs w:val="30"/>
          <w:highlight w:val="none"/>
        </w:rPr>
      </w:pPr>
      <w:r>
        <w:rPr>
          <w:b/>
          <w:color w:val="auto"/>
          <w:sz w:val="24"/>
          <w:highlight w:val="none"/>
        </w:rPr>
        <w:br w:type="page"/>
      </w:r>
    </w:p>
    <w:p>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章  合同主要条款</w:t>
      </w:r>
    </w:p>
    <w:p>
      <w:pPr>
        <w:spacing w:line="44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衢州学院教职工疗休养服务采购合同</w:t>
      </w:r>
    </w:p>
    <w:p>
      <w:pPr>
        <w:keepNext w:val="0"/>
        <w:keepLines w:val="0"/>
        <w:pageBreakBefore w:val="0"/>
        <w:kinsoku/>
        <w:wordWrap/>
        <w:topLinePunct w:val="0"/>
        <w:bidi w:val="0"/>
        <w:spacing w:line="360" w:lineRule="auto"/>
        <w:jc w:val="center"/>
        <w:rPr>
          <w:rFonts w:ascii="宋体" w:hAnsi="宋体" w:eastAsia="宋体" w:cs="宋体"/>
          <w:b/>
          <w:bCs/>
          <w:color w:val="auto"/>
          <w:sz w:val="24"/>
          <w:szCs w:val="24"/>
          <w:highlight w:val="none"/>
        </w:rPr>
      </w:pP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方：衢州学院</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方：</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址：</w:t>
      </w:r>
      <w:r>
        <w:rPr>
          <w:rFonts w:hint="eastAsia" w:asciiTheme="minorEastAsia" w:hAnsiTheme="minorEastAsia" w:eastAsiaTheme="minorEastAsia"/>
          <w:bCs/>
          <w:color w:val="auto"/>
          <w:sz w:val="24"/>
          <w:highlight w:val="none"/>
        </w:rPr>
        <w:t>衢州市九华北大道</w:t>
      </w:r>
      <w:r>
        <w:rPr>
          <w:rFonts w:asciiTheme="minorEastAsia" w:hAnsiTheme="minorEastAsia" w:eastAsiaTheme="minorEastAsia"/>
          <w:bCs/>
          <w:color w:val="auto"/>
          <w:sz w:val="24"/>
          <w:highlight w:val="none"/>
        </w:rPr>
        <w:t>78</w:t>
      </w:r>
      <w:r>
        <w:rPr>
          <w:rFonts w:hint="eastAsia" w:asciiTheme="minorEastAsia" w:hAnsiTheme="minorEastAsia" w:eastAsiaTheme="minorEastAsia"/>
          <w:bCs/>
          <w:color w:val="auto"/>
          <w:sz w:val="24"/>
          <w:highlight w:val="none"/>
        </w:rPr>
        <w:t>号</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地</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址：</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 xml:space="preserve">324000                     </w:t>
      </w:r>
      <w:r>
        <w:rPr>
          <w:rFonts w:hint="eastAsia" w:asciiTheme="minorEastAsia" w:hAnsiTheme="minorEastAsia" w:eastAsiaTheme="minorEastAsia"/>
          <w:color w:val="auto"/>
          <w:sz w:val="24"/>
          <w:highlight w:val="none"/>
        </w:rPr>
        <w:t>邮</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编：</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话：</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电</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话：</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联系人：</w:t>
      </w:r>
    </w:p>
    <w:p>
      <w:pPr>
        <w:spacing w:line="440" w:lineRule="exact"/>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签约地点：浙江衢州</w:t>
      </w:r>
    </w:p>
    <w:p>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根据《中华人民共和国合同法》等相关规定，甲乙双方就衢州学院</w:t>
      </w:r>
      <w:r>
        <w:rPr>
          <w:rFonts w:hint="eastAsia" w:ascii="宋体" w:hAnsi="宋体"/>
          <w:color w:val="auto"/>
          <w:sz w:val="24"/>
          <w:highlight w:val="none"/>
        </w:rPr>
        <w:t>教职工疗休养项目</w:t>
      </w:r>
      <w:r>
        <w:rPr>
          <w:rFonts w:hint="eastAsia" w:ascii="宋体" w:hAnsi="宋体"/>
          <w:color w:val="auto"/>
          <w:sz w:val="24"/>
          <w:highlight w:val="none"/>
          <w:lang w:val="en-US" w:eastAsia="zh-CN"/>
        </w:rPr>
        <w:t>采购</w:t>
      </w: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衢院招2025-0303</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）协商达成一致，确立本合同，以明确双方的权利和义务，确保甲乙双方共同执行。</w:t>
      </w:r>
    </w:p>
    <w:p>
      <w:pPr>
        <w:spacing w:line="440" w:lineRule="exact"/>
        <w:ind w:firstLine="472" w:firstLineChars="196"/>
        <w:outlineLvl w:val="1"/>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一、合同内容（金额单位：元）</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0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35" w:type="dxa"/>
            <w:vAlign w:val="center"/>
          </w:tcPr>
          <w:p>
            <w:pPr>
              <w:widowControl/>
              <w:spacing w:line="440" w:lineRule="exact"/>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内  容</w:t>
            </w:r>
          </w:p>
        </w:tc>
        <w:tc>
          <w:tcPr>
            <w:tcW w:w="2307" w:type="dxa"/>
            <w:vAlign w:val="center"/>
          </w:tcPr>
          <w:p>
            <w:pPr>
              <w:widowControl/>
              <w:spacing w:line="440" w:lineRule="exact"/>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年度</w:t>
            </w:r>
          </w:p>
        </w:tc>
        <w:tc>
          <w:tcPr>
            <w:tcW w:w="4355" w:type="dxa"/>
            <w:vAlign w:val="center"/>
          </w:tcPr>
          <w:p>
            <w:pPr>
              <w:widowControl/>
              <w:spacing w:line="440" w:lineRule="exact"/>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结算标准及结算方式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vAlign w:val="center"/>
          </w:tcPr>
          <w:p>
            <w:pPr>
              <w:widowControl/>
              <w:spacing w:line="440" w:lineRule="exact"/>
              <w:jc w:val="center"/>
              <w:rPr>
                <w:rFonts w:ascii="宋体" w:hAnsi="宋体"/>
                <w:color w:val="auto"/>
                <w:sz w:val="24"/>
                <w:highlight w:val="none"/>
              </w:rPr>
            </w:pPr>
            <w:r>
              <w:rPr>
                <w:rFonts w:hint="eastAsia" w:ascii="宋体" w:hAnsi="宋体"/>
                <w:color w:val="auto"/>
                <w:sz w:val="24"/>
                <w:highlight w:val="none"/>
              </w:rPr>
              <w:t>教职工疗休养服务</w:t>
            </w:r>
          </w:p>
        </w:tc>
        <w:tc>
          <w:tcPr>
            <w:tcW w:w="2307" w:type="dxa"/>
            <w:vAlign w:val="center"/>
          </w:tcPr>
          <w:p>
            <w:pPr>
              <w:widowControl/>
              <w:spacing w:line="44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2025</w:t>
            </w:r>
          </w:p>
        </w:tc>
        <w:tc>
          <w:tcPr>
            <w:tcW w:w="4355" w:type="dxa"/>
            <w:vAlign w:val="center"/>
          </w:tcPr>
          <w:p>
            <w:pPr>
              <w:widowControl/>
              <w:spacing w:line="440" w:lineRule="exact"/>
              <w:jc w:val="center"/>
              <w:rPr>
                <w:rFonts w:ascii="宋体" w:hAnsi="宋体"/>
                <w:color w:val="auto"/>
                <w:szCs w:val="21"/>
                <w:highlight w:val="none"/>
              </w:rPr>
            </w:pPr>
            <w:r>
              <w:rPr>
                <w:rFonts w:hint="eastAsia" w:ascii="宋体" w:hAnsi="宋体" w:cs="宋体"/>
                <w:color w:val="auto"/>
                <w:kern w:val="0"/>
                <w:sz w:val="24"/>
                <w:highlight w:val="none"/>
              </w:rPr>
              <w:t>按</w:t>
            </w:r>
            <w:r>
              <w:rPr>
                <w:rFonts w:hint="eastAsia" w:ascii="宋体" w:hAnsi="宋体"/>
                <w:color w:val="auto"/>
                <w:sz w:val="24"/>
                <w:highlight w:val="none"/>
                <w:u w:val="none"/>
                <w:lang w:eastAsia="zh-CN"/>
              </w:rPr>
              <w:t>衢总工字〔202</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9</w:t>
            </w:r>
            <w:r>
              <w:rPr>
                <w:rFonts w:hint="eastAsia" w:ascii="宋体" w:hAnsi="宋体"/>
                <w:color w:val="auto"/>
                <w:sz w:val="24"/>
                <w:highlight w:val="none"/>
                <w:u w:val="none"/>
                <w:lang w:eastAsia="zh-CN"/>
              </w:rPr>
              <w:t>号</w:t>
            </w:r>
            <w:r>
              <w:rPr>
                <w:rFonts w:hint="eastAsia" w:ascii="宋体" w:hAnsi="宋体" w:cs="仿宋_GB2312"/>
                <w:bCs/>
                <w:color w:val="auto"/>
                <w:sz w:val="24"/>
                <w:highlight w:val="none"/>
                <w:lang w:eastAsia="zh-CN"/>
              </w:rPr>
              <w:t>和衢总工字〔202</w:t>
            </w:r>
            <w:r>
              <w:rPr>
                <w:rFonts w:hint="eastAsia" w:ascii="宋体" w:hAnsi="宋体" w:cs="仿宋_GB2312"/>
                <w:bCs/>
                <w:color w:val="auto"/>
                <w:sz w:val="24"/>
                <w:highlight w:val="none"/>
                <w:lang w:val="en-US" w:eastAsia="zh-CN"/>
              </w:rPr>
              <w:t>5</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lang w:val="en-US" w:eastAsia="zh-CN"/>
              </w:rPr>
              <w:t>9</w:t>
            </w:r>
            <w:r>
              <w:rPr>
                <w:rFonts w:hint="eastAsia" w:ascii="宋体" w:hAnsi="宋体" w:cs="仿宋_GB2312"/>
                <w:bCs/>
                <w:color w:val="auto"/>
                <w:sz w:val="24"/>
                <w:highlight w:val="none"/>
                <w:lang w:eastAsia="zh-CN"/>
              </w:rPr>
              <w:t>号</w:t>
            </w:r>
            <w:r>
              <w:rPr>
                <w:rFonts w:hint="eastAsia" w:ascii="宋体" w:hAnsi="宋体" w:cs="仿宋_GB2312"/>
                <w:bCs/>
                <w:color w:val="auto"/>
                <w:sz w:val="24"/>
                <w:highlight w:val="none"/>
              </w:rPr>
              <w:t>文件</w:t>
            </w:r>
            <w:r>
              <w:rPr>
                <w:rFonts w:hint="eastAsia" w:ascii="宋体" w:hAnsi="宋体" w:cs="宋体"/>
                <w:color w:val="auto"/>
                <w:kern w:val="0"/>
                <w:sz w:val="24"/>
                <w:highlight w:val="none"/>
              </w:rPr>
              <w:t>规定执行</w:t>
            </w:r>
          </w:p>
        </w:tc>
      </w:tr>
    </w:tbl>
    <w:p>
      <w:pPr>
        <w:pStyle w:val="22"/>
        <w:numPr>
          <w:ilvl w:val="0"/>
          <w:numId w:val="2"/>
        </w:numPr>
        <w:spacing w:before="0" w:beforeAutospacing="0" w:after="0" w:afterAutospacing="0" w:line="440" w:lineRule="exact"/>
        <w:ind w:firstLine="482" w:firstLineChars="200"/>
        <w:outlineLvl w:val="1"/>
        <w:rPr>
          <w:rFonts w:hint="eastAsia"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服务要求</w:t>
      </w:r>
    </w:p>
    <w:p>
      <w:pPr>
        <w:spacing w:before="0" w:beforeAutospacing="0" w:after="0" w:afterAutospacing="0" w:line="560" w:lineRule="exact"/>
        <w:ind w:firstLine="480" w:firstLineChars="200"/>
        <w:outlineLvl w:val="9"/>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1.乙方须为纳入“衢州智慧疗休养”管理平台的旅行社。</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2</w:t>
      </w:r>
      <w:r>
        <w:rPr>
          <w:rFonts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rPr>
        <w:t>乙方所供服务质量应符合招标文件要求、其投标文件承诺及双方签订的协议要求。</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3</w:t>
      </w:r>
      <w:r>
        <w:rPr>
          <w:rFonts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rPr>
        <w:t>乙方对承接的疗休养，应根据甲方的要求，及时安排房间、交通工具、用餐等，做好接待疗休养的准备，充分满足疗休养的要求，并按投标文件承诺的内容进行服务，做到优先安排、优质服务。</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4</w:t>
      </w:r>
      <w:r>
        <w:rPr>
          <w:rFonts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rPr>
        <w:t>乙方应保证按招标文件要求和投标文件的承诺，为疗休养提供高质量的服务，积极配合采购单位。在认真执行各项开支标准的基础上，做到安排优先、服务优良。</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5</w:t>
      </w:r>
      <w:r>
        <w:rPr>
          <w:rFonts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rPr>
        <w:t>乙方提供的服务设施应保证安全、卫生、便捷、可靠。</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6</w:t>
      </w:r>
      <w:r>
        <w:rPr>
          <w:rFonts w:hint="eastAsia" w:asciiTheme="minorEastAsia" w:hAnsiTheme="minorEastAsia" w:eastAsiaTheme="minorEastAsia"/>
          <w:color w:val="auto"/>
          <w:kern w:val="2"/>
          <w:highlight w:val="none"/>
        </w:rPr>
        <w:t>.导游工作到位，有专门工作人员值班、保持通迅畅通。疗休养期间发生的人身安全及财产损失，如因乙方原因造成，应由乙方承担责任。</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7</w:t>
      </w:r>
      <w:r>
        <w:rPr>
          <w:rFonts w:hint="eastAsia" w:asciiTheme="minorEastAsia" w:hAnsiTheme="minorEastAsia" w:eastAsiaTheme="minorEastAsia"/>
          <w:color w:val="auto"/>
          <w:kern w:val="2"/>
          <w:highlight w:val="none"/>
        </w:rPr>
        <w:t>.乙方应做到应保则保，为游客提供人身意外伤害保险等。</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8</w:t>
      </w:r>
      <w:r>
        <w:rPr>
          <w:rFonts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rPr>
        <w:t>乙方应对甲方提出的违法、违规和不合理要求坚决予以拒绝，并及时报告监督管理部门。</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9</w:t>
      </w:r>
      <w:r>
        <w:rPr>
          <w:rFonts w:hint="eastAsia" w:asciiTheme="minorEastAsia" w:hAnsiTheme="minorEastAsia" w:eastAsiaTheme="minorEastAsia"/>
          <w:color w:val="auto"/>
          <w:kern w:val="2"/>
          <w:highlight w:val="none"/>
        </w:rPr>
        <w:t>.乙方应按照规定的时间完成接待任务，不得无正当理由拖延时间或不主动与甲方办理相关疗休养手续。</w:t>
      </w:r>
    </w:p>
    <w:p>
      <w:pPr>
        <w:pStyle w:val="22"/>
        <w:spacing w:before="0" w:beforeAutospacing="0" w:after="0" w:afterAutospacing="0" w:line="440" w:lineRule="exact"/>
        <w:ind w:firstLine="480" w:firstLineChars="200"/>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1</w:t>
      </w:r>
      <w:r>
        <w:rPr>
          <w:rFonts w:hint="eastAsia" w:asciiTheme="minorEastAsia" w:hAnsiTheme="minorEastAsia" w:eastAsiaTheme="minorEastAsia"/>
          <w:color w:val="auto"/>
          <w:kern w:val="2"/>
          <w:highlight w:val="none"/>
          <w:lang w:val="en-US" w:eastAsia="zh-CN"/>
        </w:rPr>
        <w:t>0</w:t>
      </w:r>
      <w:r>
        <w:rPr>
          <w:rFonts w:hint="eastAsia" w:asciiTheme="minorEastAsia" w:hAnsiTheme="minorEastAsia" w:eastAsiaTheme="minorEastAsia"/>
          <w:color w:val="auto"/>
          <w:kern w:val="2"/>
          <w:highlight w:val="none"/>
        </w:rPr>
        <w:t>.在履行接待服务过程中，如果乙方遇到不能按时接待的情况，乙方应及时以书面形式将不能按时接待的理由、可能延误的时间通知甲方。甲方在收到乙方通知后，应对情况进行分析，决定是否继续疗休养项目、酌情延长疗休养时间或终止协议。</w:t>
      </w:r>
    </w:p>
    <w:p>
      <w:pPr>
        <w:autoSpaceDE/>
        <w:autoSpaceDN/>
        <w:adjustRightInd/>
        <w:spacing w:line="560" w:lineRule="exact"/>
        <w:ind w:firstLine="482"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三、付款方式</w:t>
      </w:r>
    </w:p>
    <w:p>
      <w:pPr>
        <w:spacing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疗休养费用应包括：交通费、住宿费、伙食费、保险费、景点门票及相关活动费用，服务费用须包含在上述费用之中，不得另行收取，以上费用均含税金。</w:t>
      </w:r>
    </w:p>
    <w:p>
      <w:pPr>
        <w:spacing w:line="440" w:lineRule="exact"/>
        <w:ind w:firstLine="480" w:firstLineChars="200"/>
        <w:rPr>
          <w:rFonts w:hint="eastAsia" w:asciiTheme="minorEastAsia" w:hAnsiTheme="minorEastAsia" w:eastAsiaTheme="minorEastAsia"/>
          <w:color w:val="FF0000"/>
          <w:sz w:val="24"/>
          <w:highlight w:val="none"/>
        </w:rPr>
      </w:pPr>
      <w:r>
        <w:rPr>
          <w:rFonts w:asciiTheme="minorEastAsia" w:hAnsiTheme="minorEastAsia" w:eastAsiaTheme="minorEastAsia"/>
          <w:color w:val="FF0000"/>
          <w:sz w:val="24"/>
          <w:highlight w:val="none"/>
        </w:rPr>
        <w:t>2.</w:t>
      </w:r>
      <w:r>
        <w:rPr>
          <w:rFonts w:hint="eastAsia" w:asciiTheme="minorEastAsia" w:hAnsiTheme="minorEastAsia" w:eastAsiaTheme="minorEastAsia"/>
          <w:color w:val="FF0000"/>
          <w:sz w:val="24"/>
          <w:highlight w:val="none"/>
        </w:rPr>
        <w:t>根据每批次参与疗休养的教职工人数，按实结算。</w:t>
      </w:r>
    </w:p>
    <w:p>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宋体" w:hAnsi="宋体" w:cs="仿宋_GB2312"/>
          <w:color w:val="auto"/>
          <w:sz w:val="24"/>
          <w:highlight w:val="none"/>
          <w:lang w:val="en-US" w:eastAsia="zh-CN"/>
        </w:rPr>
        <w:t>费用结算通过衢州市大花园建设投资发展集团有限公司与对应疗休养承办单位开展资金结算及监管服务。</w:t>
      </w:r>
    </w:p>
    <w:p>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乙方银行账户信息：</w:t>
      </w:r>
    </w:p>
    <w:p>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开户银行：                户    名：</w:t>
      </w:r>
    </w:p>
    <w:p>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银行账号：</w:t>
      </w:r>
    </w:p>
    <w:p>
      <w:pPr>
        <w:autoSpaceDE w:val="0"/>
        <w:autoSpaceDN w:val="0"/>
        <w:adjustRightInd w:val="0"/>
        <w:spacing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四、违约责任</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乙方有下列行为将作为违约：</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1.逾期组团的，不可抗力除外；</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2.不履行协议条款或只履行部分协议条款，或拒绝履行协议义务的；</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3.无正当理由拒绝接待职工疗休养的；</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4.乙方超过协议承诺的价格和费用标准、或高于市场价格向甲方收取费用的；</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5.在协议期限内发生安全责任事故的；</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6.不按相关规定租用车辆一次经查实的；</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7.在协议期限内发现给组团单位回扣的；</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8.违反采购法和国家其他的相关法律法规；</w:t>
      </w:r>
    </w:p>
    <w:p>
      <w:pPr>
        <w:pStyle w:val="22"/>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9.在协议服务期限内发生</w:t>
      </w:r>
      <w:r>
        <w:rPr>
          <w:rFonts w:cs="Times New Roman" w:asciiTheme="minorEastAsia" w:hAnsiTheme="minorEastAsia" w:eastAsiaTheme="minorEastAsia"/>
          <w:color w:val="auto"/>
          <w:kern w:val="2"/>
          <w:highlight w:val="none"/>
        </w:rPr>
        <w:t>1</w:t>
      </w:r>
      <w:r>
        <w:rPr>
          <w:rFonts w:hint="eastAsia" w:cs="Times New Roman" w:asciiTheme="minorEastAsia" w:hAnsiTheme="minorEastAsia" w:eastAsiaTheme="minorEastAsia"/>
          <w:color w:val="auto"/>
          <w:kern w:val="2"/>
          <w:highlight w:val="none"/>
        </w:rPr>
        <w:t>次重大安全责任事故的；</w:t>
      </w:r>
    </w:p>
    <w:p>
      <w:pPr>
        <w:pStyle w:val="22"/>
        <w:widowControl w:val="0"/>
        <w:spacing w:before="0" w:beforeAutospacing="0" w:after="0" w:afterAutospacing="0" w:line="440" w:lineRule="exact"/>
        <w:ind w:firstLine="48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10.甲方从住宿、餐饮、服务质量、参观体验等方面对已出行的团进行教职工疗休养满意度测评，如教职工疗休养测评满意度位于</w:t>
      </w:r>
      <w:r>
        <w:rPr>
          <w:rFonts w:hint="eastAsia" w:cs="仿宋_GB2312"/>
          <w:bCs/>
          <w:color w:val="auto"/>
          <w:highlight w:val="none"/>
        </w:rPr>
        <w:t>70%～80%之间的，扣除该团总费用的5%作为约束；如教职工疗休养测评满意度位于60%～70%（含60%,70%）</w:t>
      </w:r>
      <w:r>
        <w:rPr>
          <w:rFonts w:hint="eastAsia" w:cs="Times New Roman" w:asciiTheme="minorEastAsia" w:hAnsiTheme="minorEastAsia" w:eastAsiaTheme="minorEastAsia"/>
          <w:color w:val="auto"/>
          <w:kern w:val="2"/>
          <w:highlight w:val="none"/>
        </w:rPr>
        <w:t>的，扣除该团总费用的10%；如教职工疗休养测评满意度低于60%的，</w:t>
      </w:r>
      <w:r>
        <w:rPr>
          <w:rFonts w:hint="eastAsia" w:cs="仿宋_GB2312"/>
          <w:bCs/>
          <w:color w:val="auto"/>
          <w:highlight w:val="none"/>
        </w:rPr>
        <w:t>扣除该团总费用的15%</w:t>
      </w:r>
      <w:r>
        <w:rPr>
          <w:rFonts w:hint="eastAsia" w:cs="Times New Roman" w:asciiTheme="minorEastAsia" w:hAnsiTheme="minorEastAsia" w:eastAsiaTheme="minorEastAsia"/>
          <w:color w:val="auto"/>
          <w:kern w:val="2"/>
          <w:highlight w:val="none"/>
        </w:rPr>
        <w:t>。</w:t>
      </w:r>
    </w:p>
    <w:p>
      <w:pPr>
        <w:autoSpaceDE w:val="0"/>
        <w:autoSpaceDN w:val="0"/>
        <w:adjustRightInd w:val="0"/>
        <w:spacing w:line="440" w:lineRule="exact"/>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五、不可抗力事件处理</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1.</w:t>
      </w:r>
      <w:r>
        <w:rPr>
          <w:rFonts w:hint="eastAsia" w:asciiTheme="minorEastAsia" w:hAnsiTheme="minorEastAsia" w:eastAsiaTheme="minorEastAsia"/>
          <w:color w:val="auto"/>
          <w:kern w:val="2"/>
          <w:highlight w:val="none"/>
        </w:rPr>
        <w:t>在执行合同期限内，任何一方因不可抗力事件所致不能履行合同，则合同履行期可延长，延长期与不可抗力影响期相同。</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2.</w:t>
      </w:r>
      <w:r>
        <w:rPr>
          <w:rFonts w:hint="eastAsia" w:asciiTheme="minorEastAsia" w:hAnsiTheme="minorEastAsia" w:eastAsiaTheme="minorEastAsia"/>
          <w:color w:val="auto"/>
          <w:kern w:val="2"/>
          <w:highlight w:val="none"/>
        </w:rPr>
        <w:t>不可抗力事件发生后，应立即通知对方，并寄送有关权威机构出具的证明。</w:t>
      </w:r>
      <w:r>
        <w:rPr>
          <w:rFonts w:asciiTheme="minorEastAsia" w:hAnsiTheme="minorEastAsia" w:eastAsiaTheme="minorEastAsia"/>
          <w:color w:val="auto"/>
          <w:kern w:val="2"/>
          <w:highlight w:val="none"/>
        </w:rPr>
        <w:t xml:space="preserve"> </w:t>
      </w:r>
    </w:p>
    <w:p>
      <w:pPr>
        <w:pStyle w:val="22"/>
        <w:spacing w:before="0" w:beforeAutospacing="0" w:after="0" w:afterAutospacing="0" w:line="440" w:lineRule="exact"/>
        <w:ind w:firstLine="480" w:firstLineChars="200"/>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3.</w:t>
      </w:r>
      <w:r>
        <w:rPr>
          <w:rFonts w:hint="eastAsia" w:asciiTheme="minorEastAsia" w:hAnsiTheme="minorEastAsia" w:eastAsiaTheme="minorEastAsia"/>
          <w:color w:val="auto"/>
          <w:kern w:val="2"/>
          <w:highlight w:val="none"/>
        </w:rPr>
        <w:t>不可抗力事件延续</w:t>
      </w:r>
      <w:r>
        <w:rPr>
          <w:rFonts w:asciiTheme="minorEastAsia" w:hAnsiTheme="minorEastAsia" w:eastAsiaTheme="minorEastAsia"/>
          <w:color w:val="auto"/>
          <w:kern w:val="2"/>
          <w:highlight w:val="none"/>
        </w:rPr>
        <w:t>60</w:t>
      </w:r>
      <w:r>
        <w:rPr>
          <w:rFonts w:hint="eastAsia" w:asciiTheme="minorEastAsia" w:hAnsiTheme="minorEastAsia" w:eastAsiaTheme="minorEastAsia"/>
          <w:color w:val="auto"/>
          <w:kern w:val="2"/>
          <w:highlight w:val="none"/>
        </w:rPr>
        <w:t>天以上，双方应通过友好协商，确定是否继续履行合同。</w:t>
      </w:r>
    </w:p>
    <w:p>
      <w:pPr>
        <w:spacing w:line="360" w:lineRule="auto"/>
        <w:ind w:firstLine="480" w:firstLineChars="200"/>
        <w:rPr>
          <w:rFonts w:hint="eastAsia" w:cs="宋体" w:asciiTheme="minorEastAsia" w:hAnsiTheme="minorEastAsia" w:eastAsiaTheme="minorEastAsia"/>
          <w:b w:val="0"/>
          <w:bCs w:val="0"/>
          <w:color w:val="auto"/>
          <w:sz w:val="24"/>
          <w:highlight w:val="none"/>
        </w:rPr>
      </w:pPr>
      <w:r>
        <w:rPr>
          <w:rFonts w:hint="eastAsia" w:cs="宋体" w:asciiTheme="minorEastAsia" w:hAnsiTheme="minorEastAsia" w:eastAsiaTheme="minorEastAsia"/>
          <w:color w:val="auto"/>
          <w:sz w:val="24"/>
          <w:highlight w:val="none"/>
          <w:lang w:val="en-US" w:eastAsia="zh-CN"/>
        </w:rPr>
        <w:t>六、</w:t>
      </w:r>
      <w:r>
        <w:rPr>
          <w:rFonts w:hint="eastAsia" w:cs="宋体" w:asciiTheme="minorEastAsia" w:hAnsiTheme="minorEastAsia" w:eastAsiaTheme="minorEastAsia"/>
          <w:b w:val="0"/>
          <w:bCs w:val="0"/>
          <w:color w:val="auto"/>
          <w:sz w:val="24"/>
          <w:highlight w:val="none"/>
        </w:rPr>
        <w:t>通知送达条款</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甲方通知送达地址：浙江省衢州市柯城区九华北大道78号。</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接收人：</w:t>
      </w:r>
      <w:r>
        <w:rPr>
          <w:rFonts w:hint="eastAsia" w:cs="宋体" w:asciiTheme="minorEastAsia" w:hAnsiTheme="minorEastAsia" w:eastAsiaTheme="minorEastAsia"/>
          <w:color w:val="auto"/>
          <w:sz w:val="24"/>
          <w:highlight w:val="none"/>
          <w:u w:val="none"/>
          <w:lang w:val="en-US" w:eastAsia="zh-CN"/>
        </w:rPr>
        <w:t xml:space="preserve">        </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none"/>
          <w:lang w:val="en-US" w:eastAsia="zh-CN"/>
        </w:rPr>
        <w:t xml:space="preserve">            </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乙方通知送达地址：</w:t>
      </w:r>
      <w:r>
        <w:rPr>
          <w:rFonts w:hint="eastAsia" w:cs="宋体" w:asciiTheme="minorEastAsia" w:hAnsiTheme="minorEastAsia" w:eastAsiaTheme="minorEastAsia"/>
          <w:color w:val="auto"/>
          <w:sz w:val="24"/>
          <w:highlight w:val="none"/>
          <w:u w:val="none"/>
          <w:lang w:val="en-US" w:eastAsia="zh-CN"/>
        </w:rPr>
        <w:t xml:space="preserve">                                    </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接收人：</w:t>
      </w:r>
      <w:r>
        <w:rPr>
          <w:rFonts w:hint="eastAsia" w:cs="宋体" w:asciiTheme="minorEastAsia" w:hAnsiTheme="minorEastAsia" w:eastAsiaTheme="minorEastAsia"/>
          <w:color w:val="auto"/>
          <w:sz w:val="24"/>
          <w:highlight w:val="none"/>
          <w:u w:val="none"/>
          <w:lang w:val="en-US" w:eastAsia="zh-CN"/>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none"/>
          <w:lang w:val="en-US" w:eastAsia="zh-CN"/>
        </w:rPr>
        <w:t xml:space="preserve">            </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甲方或乙方按照上述方式向对方发送函件或通知，不论对方是否签收或接收，书函自发送之日起三日、信息发送后即时即视为送达；双方确认，本送达方式亦为双方发生纠纷时法院的送达方式。</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cs="宋体" w:asciiTheme="minorEastAsia" w:hAnsiTheme="minorEastAsia" w:eastAsiaTheme="minorEastAsia"/>
          <w:b w:val="0"/>
          <w:bCs w:val="0"/>
          <w:color w:val="auto"/>
          <w:kern w:val="2"/>
          <w:sz w:val="24"/>
          <w:szCs w:val="24"/>
          <w:highlight w:val="none"/>
          <w:lang w:val="en-US" w:eastAsia="zh-CN" w:bidi="ar-SA"/>
        </w:rPr>
      </w:pPr>
      <w:r>
        <w:rPr>
          <w:rFonts w:hint="eastAsia" w:cs="宋体" w:asciiTheme="minorEastAsia" w:hAnsiTheme="minorEastAsia" w:eastAsiaTheme="minorEastAsia"/>
          <w:b w:val="0"/>
          <w:bCs w:val="0"/>
          <w:color w:val="auto"/>
          <w:kern w:val="2"/>
          <w:sz w:val="24"/>
          <w:szCs w:val="24"/>
          <w:highlight w:val="none"/>
          <w:lang w:val="en-US" w:eastAsia="zh-CN" w:bidi="ar-SA"/>
        </w:rPr>
        <w:t>七、争议的解决</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本合同在履行过程中产生纠纷时，双方应协商解决。如协商不成，任何一方均有权向甲方所在地有管辖权的人民法院起诉。</w:t>
      </w:r>
    </w:p>
    <w:p>
      <w:pPr>
        <w:autoSpaceDE w:val="0"/>
        <w:autoSpaceDN w:val="0"/>
        <w:adjustRightInd w:val="0"/>
        <w:spacing w:line="440" w:lineRule="exact"/>
        <w:ind w:firstLine="480" w:firstLineChars="200"/>
        <w:jc w:val="left"/>
        <w:outlineLvl w:val="1"/>
        <w:rPr>
          <w:rFonts w:hint="eastAsia" w:cs="宋体" w:asciiTheme="minorEastAsia" w:hAnsiTheme="minorEastAsia" w:eastAsiaTheme="minorEastAsia"/>
          <w:b w:val="0"/>
          <w:color w:val="auto"/>
          <w:sz w:val="24"/>
          <w:highlight w:val="none"/>
        </w:rPr>
      </w:pPr>
      <w:r>
        <w:rPr>
          <w:rFonts w:hint="eastAsia" w:cs="宋体" w:asciiTheme="minorEastAsia" w:hAnsiTheme="minorEastAsia" w:eastAsiaTheme="minorEastAsia"/>
          <w:b w:val="0"/>
          <w:color w:val="auto"/>
          <w:sz w:val="24"/>
          <w:highlight w:val="none"/>
          <w:lang w:val="en-US" w:eastAsia="zh-CN"/>
        </w:rPr>
        <w:t>八</w:t>
      </w:r>
      <w:r>
        <w:rPr>
          <w:rFonts w:hint="eastAsia" w:cs="宋体" w:asciiTheme="minorEastAsia" w:hAnsiTheme="minorEastAsia" w:eastAsiaTheme="minorEastAsia"/>
          <w:b w:val="0"/>
          <w:color w:val="auto"/>
          <w:sz w:val="24"/>
          <w:highlight w:val="none"/>
        </w:rPr>
        <w:t>、合同的生效</w:t>
      </w:r>
    </w:p>
    <w:p>
      <w:pPr>
        <w:pStyle w:val="22"/>
        <w:spacing w:before="0" w:beforeAutospacing="0" w:after="0" w:afterAutospacing="0" w:line="440" w:lineRule="exact"/>
        <w:ind w:firstLine="480" w:firstLineChars="200"/>
        <w:rPr>
          <w:rFonts w:hint="eastAsia" w:asciiTheme="minorEastAsia" w:hAnsiTheme="minorEastAsia" w:eastAsiaTheme="minorEastAsia"/>
          <w:color w:val="auto"/>
          <w:kern w:val="2"/>
          <w:highlight w:val="none"/>
        </w:rPr>
      </w:pPr>
      <w:r>
        <w:rPr>
          <w:rFonts w:hint="eastAsia" w:cs="宋体" w:asciiTheme="minorEastAsia" w:hAnsiTheme="minorEastAsia" w:eastAsiaTheme="minorEastAsia"/>
          <w:color w:val="auto"/>
          <w:kern w:val="2"/>
          <w:sz w:val="24"/>
          <w:highlight w:val="none"/>
        </w:rPr>
        <w:t>1.本合同经甲方、乙方法定代表人或其委托人（委托书）签字并加盖双方公章后生效</w:t>
      </w:r>
      <w:r>
        <w:rPr>
          <w:rFonts w:hint="eastAsia" w:cs="宋体" w:asciiTheme="minorEastAsia" w:hAnsiTheme="minorEastAsia" w:eastAsiaTheme="minorEastAsia"/>
          <w:color w:val="auto"/>
          <w:kern w:val="2"/>
          <w:sz w:val="24"/>
          <w:highlight w:val="none"/>
          <w:lang w:eastAsia="zh-CN"/>
        </w:rPr>
        <w:t>，</w:t>
      </w:r>
      <w:r>
        <w:rPr>
          <w:rFonts w:hint="eastAsia" w:asciiTheme="minorEastAsia" w:hAnsiTheme="minorEastAsia" w:eastAsiaTheme="minorEastAsia"/>
          <w:color w:val="auto"/>
          <w:kern w:val="2"/>
          <w:highlight w:val="none"/>
        </w:rPr>
        <w:t>合同执行期内，甲乙双方均不得随意变更或解除合同。</w:t>
      </w:r>
    </w:p>
    <w:p>
      <w:pPr>
        <w:pStyle w:val="22"/>
        <w:spacing w:before="0" w:beforeAutospacing="0" w:after="0" w:afterAutospacing="0" w:line="440" w:lineRule="exact"/>
        <w:ind w:firstLine="480" w:firstLineChars="200"/>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val="en-US" w:eastAsia="zh-CN"/>
        </w:rPr>
        <w:t>2.</w:t>
      </w:r>
      <w:r>
        <w:rPr>
          <w:rFonts w:hint="eastAsia" w:asciiTheme="minorEastAsia" w:hAnsiTheme="minorEastAsia" w:eastAsiaTheme="minorEastAsia"/>
          <w:color w:val="auto"/>
          <w:kern w:val="2"/>
          <w:highlight w:val="none"/>
        </w:rPr>
        <w:t>合同如有未尽事宜，须经双方共同协商，做出补充规定，补充规定与合同具有同等效力。</w:t>
      </w:r>
    </w:p>
    <w:p>
      <w:pPr>
        <w:pStyle w:val="22"/>
        <w:spacing w:before="0" w:beforeAutospacing="0" w:after="0" w:afterAutospacing="0" w:line="440" w:lineRule="exact"/>
        <w:ind w:firstLine="480" w:firstLineChars="200"/>
        <w:rPr>
          <w:rFonts w:hint="eastAsia" w:asciiTheme="minorEastAsia" w:hAnsiTheme="minorEastAsia" w:eastAsiaTheme="minorEastAsia"/>
          <w:color w:val="auto"/>
          <w:kern w:val="2"/>
          <w:highlight w:val="none"/>
        </w:rPr>
      </w:pPr>
      <w:r>
        <w:rPr>
          <w:rFonts w:hint="eastAsia" w:cs="宋体" w:asciiTheme="minorEastAsia" w:hAnsiTheme="minorEastAsia" w:eastAsiaTheme="minorEastAsia"/>
          <w:color w:val="auto"/>
          <w:kern w:val="2"/>
          <w:sz w:val="24"/>
          <w:highlight w:val="none"/>
          <w:lang w:val="en-US" w:eastAsia="zh-CN"/>
        </w:rPr>
        <w:t>3</w:t>
      </w:r>
      <w:r>
        <w:rPr>
          <w:rFonts w:hint="eastAsia" w:cs="宋体" w:asciiTheme="minorEastAsia" w:hAnsiTheme="minorEastAsia" w:eastAsiaTheme="minorEastAsia"/>
          <w:color w:val="auto"/>
          <w:kern w:val="2"/>
          <w:sz w:val="24"/>
          <w:highlight w:val="none"/>
        </w:rPr>
        <w:t>.本合同一式伍份，甲、乙双方各执贰份，衢州市政府财政局采监处执壹份。</w:t>
      </w:r>
    </w:p>
    <w:p>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highlight w:val="none"/>
          <w:lang w:val="en-US" w:eastAsia="zh-CN"/>
        </w:rPr>
        <w:t>4.</w:t>
      </w:r>
      <w:r>
        <w:rPr>
          <w:rFonts w:hint="eastAsia" w:cs="宋体" w:asciiTheme="minorEastAsia" w:hAnsiTheme="minorEastAsia" w:eastAsiaTheme="minorEastAsia"/>
          <w:color w:val="auto"/>
          <w:sz w:val="24"/>
          <w:highlight w:val="none"/>
        </w:rPr>
        <w:t>本合同均为打印版本，手写部分未经甲方确认无效。</w:t>
      </w:r>
    </w:p>
    <w:p>
      <w:pPr>
        <w:rPr>
          <w:color w:val="auto"/>
          <w:highlight w:val="none"/>
        </w:rPr>
      </w:pPr>
    </w:p>
    <w:p>
      <w:pPr>
        <w:spacing w:line="360" w:lineRule="auto"/>
        <w:ind w:firstLine="480" w:firstLineChars="200"/>
        <w:rPr>
          <w:rFonts w:hint="eastAsia" w:ascii="宋体" w:hAnsi="宋体" w:eastAsia="宋体" w:cs="Times New Roman"/>
          <w:color w:val="auto"/>
          <w:sz w:val="24"/>
          <w:highlight w:val="none"/>
        </w:rPr>
      </w:pP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甲方单位名称（公章）：</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乙方单位名称（公章）：</w:t>
      </w:r>
    </w:p>
    <w:p>
      <w:pPr>
        <w:spacing w:line="360" w:lineRule="auto"/>
        <w:rPr>
          <w:rFonts w:hint="eastAsia" w:ascii="宋体" w:hAnsi="宋体" w:eastAsia="宋体" w:cs="Times New Roman"/>
          <w:color w:val="auto"/>
          <w:sz w:val="24"/>
          <w:highlight w:val="none"/>
        </w:rPr>
      </w:pP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法定代表人或授权代表(签字)：</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法定代表人或授权代表(签字)：</w:t>
      </w:r>
    </w:p>
    <w:p>
      <w:pPr>
        <w:spacing w:line="360" w:lineRule="auto"/>
        <w:rPr>
          <w:rFonts w:hint="eastAsia" w:ascii="宋体" w:hAnsi="宋体" w:eastAsia="宋体" w:cs="Times New Roman"/>
          <w:color w:val="auto"/>
          <w:sz w:val="24"/>
          <w:highlight w:val="none"/>
        </w:rPr>
      </w:pPr>
    </w:p>
    <w:p>
      <w:pPr>
        <w:spacing w:line="360" w:lineRule="auto"/>
        <w:rPr>
          <w:rFonts w:hint="eastAsia" w:ascii="宋体" w:hAnsi="宋体" w:eastAsia="宋体" w:cs="Times New Roman"/>
          <w:color w:val="auto"/>
          <w:sz w:val="24"/>
          <w:highlight w:val="none"/>
        </w:rPr>
      </w:pPr>
    </w:p>
    <w:p>
      <w:pPr>
        <w:spacing w:line="360" w:lineRule="auto"/>
        <w:ind w:firstLine="4800" w:firstLineChars="2000"/>
        <w:jc w:val="left"/>
        <w:rPr>
          <w:rFonts w:ascii="Times New Roman" w:hAnsi="Times New Roman" w:eastAsia="宋体" w:cs="Times New Roman"/>
          <w:color w:val="auto"/>
          <w:sz w:val="24"/>
          <w:highlight w:val="none"/>
        </w:rPr>
      </w:pPr>
      <w:r>
        <w:rPr>
          <w:rFonts w:hint="eastAsia" w:ascii="宋体" w:hAnsi="宋体" w:eastAsia="宋体" w:cs="Times New Roman"/>
          <w:color w:val="auto"/>
          <w:sz w:val="24"/>
          <w:highlight w:val="none"/>
        </w:rPr>
        <w:t>合同签订日期：</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日</w:t>
      </w:r>
    </w:p>
    <w:p>
      <w:pPr>
        <w:keepNext w:val="0"/>
        <w:keepLines w:val="0"/>
        <w:pageBreakBefore w:val="0"/>
        <w:widowControl w:val="0"/>
        <w:kinsoku/>
        <w:wordWrap/>
        <w:overflowPunct/>
        <w:topLinePunct w:val="0"/>
        <w:bidi w:val="0"/>
        <w:spacing w:line="520" w:lineRule="exact"/>
        <w:jc w:val="center"/>
        <w:textAlignment w:val="auto"/>
        <w:outlineLvl w:val="0"/>
        <w:rPr>
          <w:rStyle w:val="29"/>
          <w:rFonts w:hint="eastAsia" w:asciiTheme="minorHAnsi" w:hAnsiTheme="minorHAnsi" w:cstheme="minorBidi"/>
          <w:bCs w:val="0"/>
        </w:rPr>
      </w:pPr>
      <w:r>
        <w:rPr>
          <w:rStyle w:val="29"/>
          <w:rFonts w:hint="eastAsia" w:asciiTheme="minorHAnsi" w:hAnsiTheme="minorHAnsi" w:cstheme="minorBidi"/>
          <w:bCs w:val="0"/>
        </w:rPr>
        <w:t>第五章  评标办法及开标程序</w:t>
      </w:r>
      <w:bookmarkEnd w:id="23"/>
      <w:bookmarkEnd w:id="24"/>
    </w:p>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textAlignment w:val="auto"/>
        <w:rPr>
          <w:rFonts w:ascii="宋体" w:hAnsi="宋体" w:cs="宋体"/>
          <w:b/>
          <w:sz w:val="24"/>
        </w:rPr>
      </w:pPr>
      <w:r>
        <w:rPr>
          <w:rFonts w:hint="eastAsia" w:ascii="宋体" w:hAnsi="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cs="宋体"/>
          <w:bCs/>
          <w:sz w:val="24"/>
        </w:rPr>
      </w:pPr>
      <w:r>
        <w:rPr>
          <w:rFonts w:hint="eastAsia" w:ascii="宋体" w:hAnsi="宋体" w:cs="宋体"/>
          <w:bCs/>
          <w:sz w:val="24"/>
        </w:rPr>
        <w:t>1.评标委员会依法由五人组成，评标委员会成员对投标文件进行审查、质疑、评估和比较。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评</w:t>
      </w:r>
      <w:r>
        <w:rPr>
          <w:rFonts w:hint="eastAsia" w:ascii="宋体" w:hAnsi="宋体" w:cs="宋体"/>
          <w:bCs/>
          <w:sz w:val="24"/>
        </w:rPr>
        <w:t>标期间，投标人法人代表或全权代表必须在场。负责解答有关事宜。如不在场，则事后不得对采购过程及结果提出异议。</w:t>
      </w:r>
    </w:p>
    <w:p>
      <w:pPr>
        <w:spacing w:line="360" w:lineRule="auto"/>
        <w:ind w:firstLine="482" w:firstLineChars="200"/>
        <w:rPr>
          <w:rFonts w:hint="eastAsia"/>
          <w:b/>
          <w:color w:val="auto"/>
          <w:sz w:val="24"/>
          <w:highlight w:val="none"/>
          <w:lang w:val="en-US" w:eastAsia="zh-CN"/>
        </w:rPr>
      </w:pPr>
      <w:r>
        <w:rPr>
          <w:rFonts w:hint="eastAsia"/>
          <w:b/>
          <w:color w:val="auto"/>
          <w:sz w:val="24"/>
          <w:highlight w:val="none"/>
          <w:lang w:val="en-US" w:eastAsia="zh-CN"/>
        </w:rPr>
        <w:t>二、评标原则</w:t>
      </w:r>
    </w:p>
    <w:p>
      <w:pPr>
        <w:pStyle w:val="10"/>
        <w:snapToGrid w:val="0"/>
        <w:spacing w:line="360" w:lineRule="auto"/>
        <w:ind w:firstLine="482"/>
        <w:rPr>
          <w:rFonts w:hAnsi="宋体"/>
          <w:color w:val="auto"/>
          <w:sz w:val="24"/>
          <w:highlight w:val="none"/>
        </w:rPr>
      </w:pPr>
      <w:r>
        <w:rPr>
          <w:rFonts w:hint="eastAsia" w:ascii="宋体" w:hAnsi="宋体" w:eastAsia="宋体" w:cs="Times New Roman"/>
          <w:color w:val="auto"/>
          <w:kern w:val="0"/>
          <w:sz w:val="24"/>
          <w:szCs w:val="20"/>
          <w:highlight w:val="none"/>
          <w:lang w:val="en-US" w:eastAsia="zh-CN" w:bidi="ar-SA"/>
        </w:rPr>
        <w:t>1.评标</w:t>
      </w:r>
      <w:r>
        <w:rPr>
          <w:rFonts w:hint="eastAsia" w:hAnsi="宋体"/>
          <w:color w:val="auto"/>
          <w:sz w:val="24"/>
          <w:highlight w:val="none"/>
        </w:rPr>
        <w:t>委员会将遵循公开、公平、公正的原则，对投标人提供的服务方案、经营情况、技术力量等进行综合分析考评，由评委记名并独立打分，评委所评分值的算术平均值即为各供应商的商务技术得分（保留两位小数），商务技术得分加报价得分（报价须参照职工疗休养经费标准，未按标准响应的为无效报价）为总分，总分最高者为第一中标候选人，总分第二高者为第二中标候选人</w:t>
      </w:r>
      <w:r>
        <w:rPr>
          <w:rFonts w:hint="eastAsia" w:hAnsi="宋体"/>
          <w:color w:val="auto"/>
          <w:sz w:val="24"/>
          <w:highlight w:val="none"/>
          <w:lang w:eastAsia="zh-CN"/>
        </w:rPr>
        <w:t>，</w:t>
      </w:r>
      <w:r>
        <w:rPr>
          <w:rFonts w:hint="eastAsia" w:hAnsi="宋体"/>
          <w:color w:val="auto"/>
          <w:sz w:val="24"/>
          <w:highlight w:val="none"/>
        </w:rPr>
        <w:t>总分第</w:t>
      </w:r>
      <w:r>
        <w:rPr>
          <w:rFonts w:hint="eastAsia" w:hAnsi="宋体"/>
          <w:color w:val="auto"/>
          <w:sz w:val="24"/>
          <w:highlight w:val="none"/>
          <w:lang w:val="en-US" w:eastAsia="zh-CN"/>
        </w:rPr>
        <w:t>三</w:t>
      </w:r>
      <w:r>
        <w:rPr>
          <w:rFonts w:hint="eastAsia" w:hAnsi="宋体"/>
          <w:color w:val="auto"/>
          <w:sz w:val="24"/>
          <w:highlight w:val="none"/>
        </w:rPr>
        <w:t>高者为第</w:t>
      </w:r>
      <w:r>
        <w:rPr>
          <w:rFonts w:hint="eastAsia" w:hAnsi="宋体"/>
          <w:color w:val="auto"/>
          <w:sz w:val="24"/>
          <w:highlight w:val="none"/>
          <w:lang w:eastAsia="zh-CN"/>
        </w:rPr>
        <w:t>三</w:t>
      </w:r>
      <w:r>
        <w:rPr>
          <w:rFonts w:hint="eastAsia" w:hAnsi="宋体"/>
          <w:color w:val="auto"/>
          <w:sz w:val="24"/>
          <w:highlight w:val="none"/>
        </w:rPr>
        <w:t>中标候选人。</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2.客观公正的对待所有投标人，对所有投标评价，均采用相同的程序和标准。</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3.在开标、投标期间，投标人不得向评标委员会成员询问评标情况，不得进行旨在影响评标结果的活动。否则将废除其投标。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4.在评标过程中，评标成员不得与投标人私下交换意见。在招标工作结束后，凡与评标情况有接触的任何人不得将评标情况扩散出评标成员之外。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5.评标委员会不向落标方解释落标原因，不退还投标文件。</w:t>
      </w:r>
    </w:p>
    <w:p>
      <w:pPr>
        <w:pStyle w:val="10"/>
        <w:snapToGrid w:val="0"/>
        <w:spacing w:line="360" w:lineRule="auto"/>
        <w:ind w:firstLine="482"/>
        <w:jc w:val="both"/>
        <w:rPr>
          <w:rFonts w:ascii="Times New Roman" w:hAnsi="Times New Roman"/>
          <w:color w:val="auto"/>
          <w:sz w:val="24"/>
          <w:highlight w:val="none"/>
        </w:rPr>
      </w:pPr>
      <w:r>
        <w:rPr>
          <w:rFonts w:ascii="Times New Roman" w:hAnsi="Times New Roman"/>
          <w:color w:val="auto"/>
          <w:sz w:val="24"/>
          <w:highlight w:val="none"/>
        </w:rPr>
        <w:t>6.</w:t>
      </w:r>
      <w:r>
        <w:rPr>
          <w:rFonts w:hint="eastAsia" w:ascii="宋体" w:hAnsi="宋体" w:eastAsia="宋体" w:cs="宋体"/>
          <w:color w:val="000000"/>
          <w:sz w:val="24"/>
        </w:rPr>
        <w:t>评标结束后，</w:t>
      </w:r>
      <w:r>
        <w:rPr>
          <w:rFonts w:hint="eastAsia" w:ascii="宋体" w:hAnsi="宋体" w:cs="宋体"/>
          <w:color w:val="000000"/>
          <w:sz w:val="24"/>
          <w:highlight w:val="none"/>
          <w:lang w:val="en-US" w:eastAsia="zh-CN"/>
        </w:rPr>
        <w:t>经招标人复核相关证明材料，</w:t>
      </w:r>
      <w:r>
        <w:rPr>
          <w:rFonts w:hint="eastAsia" w:ascii="宋体" w:hAnsi="宋体" w:cs="宋体"/>
          <w:color w:val="000000"/>
          <w:sz w:val="24"/>
          <w:lang w:val="en-US" w:eastAsia="zh-CN"/>
        </w:rPr>
        <w:t>且中标</w:t>
      </w:r>
      <w:r>
        <w:rPr>
          <w:rFonts w:hint="eastAsia" w:ascii="宋体" w:hAnsi="宋体" w:cs="宋体"/>
          <w:color w:val="000000"/>
          <w:sz w:val="24"/>
        </w:rPr>
        <w:t>结果公示一个工作日无异议后，招标人将以书面形式发出《中标通知书》</w:t>
      </w:r>
      <w:r>
        <w:rPr>
          <w:rFonts w:ascii="Times New Roman" w:hAnsi="Times New Roman"/>
          <w:color w:val="auto"/>
          <w:sz w:val="24"/>
          <w:highlight w:val="none"/>
        </w:rPr>
        <w:t>。</w:t>
      </w:r>
    </w:p>
    <w:p>
      <w:pPr>
        <w:pStyle w:val="10"/>
        <w:snapToGrid w:val="0"/>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keepNext w:val="0"/>
        <w:keepLines w:val="0"/>
        <w:pageBreakBefore w:val="0"/>
        <w:widowControl w:val="0"/>
        <w:kinsoku/>
        <w:wordWrap/>
        <w:overflowPunct/>
        <w:topLinePunct w:val="0"/>
        <w:bidi w:val="0"/>
        <w:spacing w:line="520" w:lineRule="exact"/>
        <w:ind w:firstLine="482" w:firstLineChars="200"/>
        <w:textAlignment w:val="auto"/>
        <w:rPr>
          <w:b/>
          <w:color w:val="000000"/>
          <w:sz w:val="24"/>
        </w:rPr>
      </w:pPr>
      <w:r>
        <w:rPr>
          <w:b/>
          <w:color w:val="000000"/>
          <w:sz w:val="24"/>
        </w:rPr>
        <w:t>三、评定内容及评标标准</w:t>
      </w:r>
    </w:p>
    <w:tbl>
      <w:tblPr>
        <w:tblStyle w:val="19"/>
        <w:tblW w:w="933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4"/>
        <w:gridCol w:w="664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类别</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w:t>
            </w: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具体描述评分细则及标准评分标准</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right="3"/>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报价</w:t>
            </w:r>
          </w:p>
          <w:p>
            <w:pPr>
              <w:spacing w:line="360" w:lineRule="auto"/>
              <w:ind w:right="3"/>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得分</w:t>
            </w:r>
          </w:p>
          <w:p>
            <w:pPr>
              <w:pStyle w:val="18"/>
              <w:spacing w:line="360" w:lineRule="auto"/>
              <w:ind w:left="0" w:leftChars="0" w:firstLine="0" w:firstLineChars="0"/>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报价</w:t>
            </w:r>
          </w:p>
        </w:tc>
        <w:tc>
          <w:tcPr>
            <w:tcW w:w="6645"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highlight w:val="none"/>
                <w14:textFill>
                  <w14:solidFill>
                    <w14:schemeClr w14:val="tx1"/>
                  </w14:solidFill>
                </w14:textFill>
              </w:rPr>
              <w:t>本次采购项目预算：</w:t>
            </w:r>
            <w:r>
              <w:rPr>
                <w:rFonts w:hint="default" w:ascii="Times New Roman" w:hAnsi="Times New Roman" w:cs="Times New Roman" w:eastAsiaTheme="minorEastAsia"/>
                <w:b/>
                <w:bCs/>
                <w:color w:val="000000" w:themeColor="text1"/>
                <w:kern w:val="2"/>
                <w:sz w:val="24"/>
                <w:szCs w:val="24"/>
                <w:highlight w:val="none"/>
                <w:lang w:val="en-US" w:eastAsia="zh-CN"/>
                <w14:textFill>
                  <w14:solidFill>
                    <w14:schemeClr w14:val="tx1"/>
                  </w14:solidFill>
                </w14:textFill>
              </w:rPr>
              <w:t>264</w:t>
            </w:r>
            <w:r>
              <w:rPr>
                <w:rFonts w:hint="default" w:ascii="Times New Roman" w:hAnsi="Times New Roman" w:cs="Times New Roman" w:eastAsiaTheme="minorEastAsia"/>
                <w:b/>
                <w:bCs/>
                <w:color w:val="000000" w:themeColor="text1"/>
                <w:kern w:val="2"/>
                <w:sz w:val="24"/>
                <w:szCs w:val="24"/>
                <w:highlight w:val="none"/>
                <w14:textFill>
                  <w14:solidFill>
                    <w14:schemeClr w14:val="tx1"/>
                  </w14:solidFill>
                </w14:textFill>
              </w:rPr>
              <w:t>万元。</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本项目按职工疗休养经费标准执行，根据</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《衢州</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市职工疗休养工作管理办法（试行）》的通知(</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衢总工字〔202</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号</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，疗休养费用标准按不高于600元/人/天的限额，总费用</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为</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3000元/人/年。具体报价见格式</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八</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-报价一览表（固定报价）。</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10分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50" w:type="dxa"/>
            <w:vMerge w:val="restart"/>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商务技术得分</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90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响应</w:t>
            </w:r>
          </w:p>
          <w:p>
            <w:pPr>
              <w:spacing w:line="360" w:lineRule="auto"/>
              <w:jc w:val="cente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程度</w:t>
            </w:r>
          </w:p>
        </w:tc>
        <w:tc>
          <w:tcPr>
            <w:tcW w:w="6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满足招标文件明确的全部服务条款要求的该项得满分；服务条款低于服务要求（负偏离）的每项扣</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分</w:t>
            </w:r>
            <w:r>
              <w:rPr>
                <w:rFonts w:hint="default" w:ascii="Times New Roman" w:hAnsi="Times New Roman" w:cs="Times New Roman" w:eastAsiaTheme="minorEastAsia"/>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0-20分</w:t>
            </w:r>
            <w:r>
              <w:rPr>
                <w:rFonts w:hint="default" w:ascii="Times New Roman" w:hAnsi="Times New Roman" w:cs="Times New Roman" w:eastAsiaTheme="minorEastAsia"/>
                <w:color w:val="000000" w:themeColor="text1"/>
                <w:kern w:val="0"/>
                <w:sz w:val="24"/>
                <w:szCs w:val="24"/>
                <w:highlight w:val="none"/>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ind w:left="0" w:leftChars="0" w:firstLine="0" w:firstLineChars="0"/>
              <w:jc w:val="cente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750" w:type="dxa"/>
            <w:vMerge w:val="continue"/>
            <w:tcBorders>
              <w:left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履</w:t>
            </w:r>
          </w:p>
          <w:p>
            <w:pPr>
              <w:spacing w:line="360" w:lineRule="auto"/>
              <w:jc w:val="cente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约</w:t>
            </w:r>
          </w:p>
          <w:p>
            <w:pPr>
              <w:spacing w:line="360" w:lineRule="auto"/>
              <w:jc w:val="cente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能</w:t>
            </w:r>
          </w:p>
          <w:p>
            <w:pPr>
              <w:spacing w:line="360" w:lineRule="auto"/>
              <w:jc w:val="center"/>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力</w:t>
            </w:r>
          </w:p>
        </w:tc>
        <w:tc>
          <w:tcPr>
            <w:tcW w:w="6645" w:type="dxa"/>
            <w:tcBorders>
              <w:top w:val="single" w:color="auto" w:sz="4" w:space="0"/>
              <w:left w:val="single" w:color="auto" w:sz="4" w:space="0"/>
              <w:right w:val="single" w:color="auto" w:sz="4" w:space="0"/>
            </w:tcBorders>
            <w:vAlign w:val="center"/>
          </w:tcPr>
          <w:p>
            <w:pPr>
              <w:widowControl/>
              <w:spacing w:line="360" w:lineRule="auto"/>
              <w:jc w:val="left"/>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投标人2020年以来获市级政府部门颁发荣誉的，每个得0.5分；获省级政府部门颁发荣誉的，每个得1分；获国家级政府部门颁发荣誉的，每个得2分；本项最高得4分。（</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0-4分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p>
            <w:pPr>
              <w:widowControl/>
              <w:spacing w:line="360" w:lineRule="auto"/>
              <w:jc w:val="left"/>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投标文件中提供相关证书或证明文件</w:t>
            </w:r>
            <w:bookmarkStart w:id="26" w:name="OLE_LINK6"/>
            <w:r>
              <w:rPr>
                <w:rFonts w:hint="eastAsia" w:cs="Times New Roman" w:eastAsiaTheme="minorEastAsia"/>
                <w:color w:val="000000" w:themeColor="text1"/>
                <w:kern w:val="0"/>
                <w:sz w:val="24"/>
                <w:szCs w:val="24"/>
                <w:highlight w:val="none"/>
                <w:lang w:val="en-US" w:eastAsia="zh-CN" w:bidi="ar-SA"/>
                <w14:textFill>
                  <w14:solidFill>
                    <w14:schemeClr w14:val="tx1"/>
                  </w14:solidFill>
                </w14:textFill>
              </w:rPr>
              <w:t>原件的复印件</w:t>
            </w:r>
            <w:bookmarkEnd w:id="26"/>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，未提供不得分。</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中标后提供相关证书原件备查。</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widowControl/>
              <w:spacing w:line="360" w:lineRule="auto"/>
              <w:jc w:val="left"/>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根据投标人获得主管部门授予星级情况进行评分：四星及以上得2分，三星得1分，二星及以下（含二星）不得分。（</w:t>
            </w:r>
            <w:r>
              <w:rPr>
                <w:rFonts w:hint="default" w:ascii="Times New Roman" w:hAnsi="Times New Roman" w:cs="Times New Roman"/>
                <w:color w:val="000000" w:themeColor="text1"/>
                <w:sz w:val="24"/>
                <w:szCs w:val="24"/>
                <w:highlight w:val="none"/>
                <w:lang w:eastAsia="zh-CN"/>
                <w14:textFill>
                  <w14:solidFill>
                    <w14:schemeClr w14:val="tx1"/>
                  </w14:solidFill>
                </w14:textFill>
              </w:rPr>
              <w:t>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-2分</w:t>
            </w: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w:t>
            </w:r>
          </w:p>
          <w:p>
            <w:pPr>
              <w:widowControl/>
              <w:spacing w:line="360" w:lineRule="auto"/>
              <w:jc w:val="left"/>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投标文件中提供相关证明文件</w:t>
            </w:r>
            <w:r>
              <w:rPr>
                <w:rFonts w:hint="eastAsia" w:cs="Times New Roman" w:eastAsiaTheme="minorEastAsia"/>
                <w:color w:val="000000" w:themeColor="text1"/>
                <w:kern w:val="0"/>
                <w:sz w:val="24"/>
                <w:szCs w:val="24"/>
                <w:highlight w:val="none"/>
                <w:lang w:val="en-US" w:eastAsia="zh-CN" w:bidi="ar-SA"/>
                <w14:textFill>
                  <w14:solidFill>
                    <w14:schemeClr w14:val="tx1"/>
                  </w14:solidFill>
                </w14:textFill>
              </w:rPr>
              <w:t>原件的复印件</w:t>
            </w: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，未提供不得分。</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中标后提供相关证书原件备查。</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widowControl/>
              <w:spacing w:line="360" w:lineRule="auto"/>
              <w:jc w:val="left"/>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投标人自20</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年1月1日以来至今（以合同签订时间为准）同类项目成功实施案例：每提供一个有效合同原件的</w:t>
            </w:r>
            <w:r>
              <w:rPr>
                <w:rFonts w:hint="eastAsia" w:cs="Times New Roman"/>
                <w:color w:val="000000" w:themeColor="text1"/>
                <w:kern w:val="0"/>
                <w:sz w:val="24"/>
                <w:szCs w:val="24"/>
                <w:highlight w:val="none"/>
                <w:lang w:eastAsia="zh-CN"/>
                <w14:textFill>
                  <w14:solidFill>
                    <w14:schemeClr w14:val="tx1"/>
                  </w14:solidFill>
                </w14:textFill>
              </w:rPr>
              <w:t>原件的复印件</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0.5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分，最高得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中标后提供</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合同</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原件备查。</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0-1分）</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widowControl/>
              <w:spacing w:line="360" w:lineRule="auto"/>
              <w:jc w:val="left"/>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zh-CN" w:eastAsia="zh-CN" w:bidi="ar-SA"/>
                <w14:textFill>
                  <w14:solidFill>
                    <w14:schemeClr w14:val="tx1"/>
                  </w14:solidFill>
                </w14:textFill>
              </w:rPr>
              <w:t>投标人拟投入本项目的服务团队人员情况进行</w:t>
            </w: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综合评分</w:t>
            </w:r>
            <w:r>
              <w:rPr>
                <w:rFonts w:hint="default" w:ascii="Times New Roman" w:hAnsi="Times New Roman" w:cs="Times New Roman" w:eastAsiaTheme="minorEastAsia"/>
                <w:color w:val="000000" w:themeColor="text1"/>
                <w:kern w:val="0"/>
                <w:sz w:val="24"/>
                <w:szCs w:val="24"/>
                <w:highlight w:val="none"/>
                <w:lang w:val="zh-CN"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包括</w:t>
            </w:r>
            <w:r>
              <w:rPr>
                <w:rFonts w:hint="default" w:ascii="Times New Roman" w:hAnsi="Times New Roman" w:cs="Times New Roman" w:eastAsiaTheme="minorEastAsia"/>
                <w:color w:val="000000" w:themeColor="text1"/>
                <w:kern w:val="0"/>
                <w:sz w:val="24"/>
                <w:szCs w:val="24"/>
                <w:highlight w:val="none"/>
                <w:lang w:val="zh-CN" w:eastAsia="zh-CN" w:bidi="ar-SA"/>
                <w14:textFill>
                  <w14:solidFill>
                    <w14:schemeClr w14:val="tx1"/>
                  </w14:solidFill>
                </w14:textFill>
              </w:rPr>
              <w:t>人员配备是否合理、配备数量是否满足需求、人员的经验等）</w:t>
            </w: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分</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p>
          <w:p>
            <w:pPr>
              <w:widowControl/>
              <w:spacing w:line="360" w:lineRule="auto"/>
              <w:jc w:val="left"/>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yellow"/>
                <w14:textFill>
                  <w14:solidFill>
                    <w14:schemeClr w14:val="tx1"/>
                  </w14:solidFill>
                </w14:textFill>
              </w:rPr>
              <w:t>投标文件中需提供</w:t>
            </w:r>
            <w:r>
              <w:rPr>
                <w:rFonts w:hint="default" w:ascii="Times New Roman" w:hAnsi="Times New Roman" w:cs="Times New Roman" w:eastAsiaTheme="minorEastAsia"/>
                <w:b w:val="0"/>
                <w:bCs w:val="0"/>
                <w:color w:val="000000" w:themeColor="text1"/>
                <w:kern w:val="0"/>
                <w:sz w:val="24"/>
                <w:szCs w:val="24"/>
                <w:highlight w:val="yellow"/>
                <w:vertAlign w:val="baseline"/>
                <w14:textFill>
                  <w14:solidFill>
                    <w14:schemeClr w14:val="tx1"/>
                  </w14:solidFill>
                </w14:textFill>
              </w:rPr>
              <w:t>近三个月投标人为</w:t>
            </w:r>
            <w:r>
              <w:rPr>
                <w:rFonts w:hint="default" w:ascii="Times New Roman" w:hAnsi="Times New Roman" w:cs="Times New Roman" w:eastAsiaTheme="minorEastAsia"/>
                <w:b w:val="0"/>
                <w:bCs w:val="0"/>
                <w:color w:val="000000" w:themeColor="text1"/>
                <w:kern w:val="0"/>
                <w:sz w:val="24"/>
                <w:szCs w:val="24"/>
                <w:highlight w:val="yellow"/>
                <w:vertAlign w:val="baseline"/>
                <w:lang w:val="en-US" w:eastAsia="zh-CN"/>
                <w14:textFill>
                  <w14:solidFill>
                    <w14:schemeClr w14:val="tx1"/>
                  </w14:solidFill>
                </w14:textFill>
              </w:rPr>
              <w:t>团队人员</w:t>
            </w:r>
            <w:r>
              <w:rPr>
                <w:rFonts w:hint="default" w:ascii="Times New Roman" w:hAnsi="Times New Roman" w:cs="Times New Roman" w:eastAsiaTheme="minorEastAsia"/>
                <w:b w:val="0"/>
                <w:bCs w:val="0"/>
                <w:color w:val="000000" w:themeColor="text1"/>
                <w:kern w:val="0"/>
                <w:sz w:val="24"/>
                <w:szCs w:val="24"/>
                <w:highlight w:val="yellow"/>
                <w:vertAlign w:val="baseline"/>
                <w14:textFill>
                  <w14:solidFill>
                    <w14:schemeClr w14:val="tx1"/>
                  </w14:solidFill>
                </w14:textFill>
              </w:rPr>
              <w:t>缴纳的社保证明</w:t>
            </w:r>
            <w:r>
              <w:rPr>
                <w:rFonts w:hint="eastAsia" w:cs="Times New Roman" w:eastAsiaTheme="minorEastAsia"/>
                <w:b w:val="0"/>
                <w:bCs w:val="0"/>
                <w:color w:val="000000" w:themeColor="text1"/>
                <w:kern w:val="0"/>
                <w:sz w:val="24"/>
                <w:szCs w:val="24"/>
                <w:highlight w:val="yellow"/>
                <w:vertAlign w:val="baseline"/>
                <w:lang w:eastAsia="zh-CN"/>
                <w14:textFill>
                  <w14:solidFill>
                    <w14:schemeClr w14:val="tx1"/>
                  </w14:solidFill>
                </w14:textFill>
              </w:rPr>
              <w:t>原件</w:t>
            </w:r>
            <w:r>
              <w:rPr>
                <w:rFonts w:hint="default" w:ascii="Times New Roman" w:hAnsi="Times New Roman" w:cs="Times New Roman" w:eastAsiaTheme="minorEastAsia"/>
                <w:color w:val="000000" w:themeColor="text1"/>
                <w:kern w:val="0"/>
                <w:sz w:val="24"/>
                <w:szCs w:val="24"/>
                <w:highlight w:val="yellow"/>
                <w14:textFill>
                  <w14:solidFill>
                    <w14:schemeClr w14:val="tx1"/>
                  </w14:solidFill>
                </w14:textFill>
              </w:rPr>
              <w:t>。</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pStyle w:val="33"/>
              <w:spacing w:afterLines="0" w:line="360" w:lineRule="auto"/>
              <w:ind w:firstLine="0" w:firstLineChars="0"/>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投标人拥有高级导游员的得1分/人，最高得3分</w:t>
            </w:r>
            <w:r>
              <w:rPr>
                <w:rFonts w:hint="eastAsia" w:cs="Times New Roman" w:eastAsiaTheme="minorEastAsia"/>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拥有中级导游员的得0.5分/人，最高得2分。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p>
            <w:pPr>
              <w:pStyle w:val="33"/>
              <w:spacing w:afterLines="0" w:line="360" w:lineRule="auto"/>
              <w:ind w:firstLine="0" w:firstLineChars="0"/>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投标文件中需提供</w:t>
            </w:r>
            <w:r>
              <w:rPr>
                <w:rFonts w:hint="default" w:ascii="Times New Roman" w:hAnsi="Times New Roman" w:cs="Times New Roman" w:eastAsiaTheme="minorEastAsia"/>
                <w:b w:val="0"/>
                <w:bCs w:val="0"/>
                <w:color w:val="000000" w:themeColor="text1"/>
                <w:kern w:val="0"/>
                <w:sz w:val="24"/>
                <w:szCs w:val="24"/>
                <w:highlight w:val="none"/>
                <w:vertAlign w:val="baseline"/>
                <w14:textFill>
                  <w14:solidFill>
                    <w14:schemeClr w14:val="tx1"/>
                  </w14:solidFill>
                </w14:textFill>
              </w:rPr>
              <w:t>近三个月投标人为</w:t>
            </w:r>
            <w:r>
              <w:rPr>
                <w:rFonts w:hint="default" w:ascii="Times New Roman" w:hAnsi="Times New Roman" w:cs="Times New Roman" w:eastAsiaTheme="minorEastAsia"/>
                <w:b w:val="0"/>
                <w:bCs w:val="0"/>
                <w:color w:val="000000" w:themeColor="text1"/>
                <w:kern w:val="0"/>
                <w:sz w:val="24"/>
                <w:szCs w:val="24"/>
                <w:highlight w:val="none"/>
                <w:vertAlign w:val="baseline"/>
                <w:lang w:val="en-US" w:eastAsia="zh-CN"/>
                <w14:textFill>
                  <w14:solidFill>
                    <w14:schemeClr w14:val="tx1"/>
                  </w14:solidFill>
                </w14:textFill>
              </w:rPr>
              <w:t>导游员</w:t>
            </w:r>
            <w:r>
              <w:rPr>
                <w:rFonts w:hint="default" w:ascii="Times New Roman" w:hAnsi="Times New Roman" w:cs="Times New Roman" w:eastAsiaTheme="minorEastAsia"/>
                <w:b w:val="0"/>
                <w:bCs w:val="0"/>
                <w:color w:val="000000" w:themeColor="text1"/>
                <w:kern w:val="0"/>
                <w:sz w:val="24"/>
                <w:szCs w:val="24"/>
                <w:highlight w:val="none"/>
                <w:vertAlign w:val="baseline"/>
                <w14:textFill>
                  <w14:solidFill>
                    <w14:schemeClr w14:val="tx1"/>
                  </w14:solidFill>
                </w14:textFill>
              </w:rPr>
              <w:t>缴纳的社保证明</w:t>
            </w:r>
            <w:r>
              <w:rPr>
                <w:rFonts w:hint="default" w:ascii="Times New Roman" w:hAnsi="Times New Roman" w:cs="Times New Roman" w:eastAsiaTheme="minorEastAsia"/>
                <w:color w:val="000000" w:themeColor="text1"/>
                <w:sz w:val="24"/>
                <w:szCs w:val="24"/>
                <w:highlight w:val="none"/>
                <w:lang w:val="en-US"/>
                <w14:textFill>
                  <w14:solidFill>
                    <w14:schemeClr w14:val="tx1"/>
                  </w14:solidFill>
                </w14:textFill>
              </w:rPr>
              <w:t>及</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等级证书</w:t>
            </w:r>
            <w:r>
              <w:rPr>
                <w:rFonts w:hint="eastAsia" w:cs="Times New Roman" w:eastAsiaTheme="minorEastAsia"/>
                <w:color w:val="000000" w:themeColor="text1"/>
                <w:sz w:val="24"/>
                <w:szCs w:val="24"/>
                <w:highlight w:val="none"/>
                <w:lang w:val="en-US" w:eastAsia="zh-CN"/>
                <w14:textFill>
                  <w14:solidFill>
                    <w14:schemeClr w14:val="tx1"/>
                  </w14:solidFill>
                </w14:textFill>
              </w:rPr>
              <w:t>原件的复印件</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，未提供不得分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中标后提供</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证书</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原件备查</w:t>
            </w:r>
            <w:r>
              <w:rPr>
                <w:rFonts w:hint="default" w:ascii="Times New Roman" w:hAnsi="Times New Roman" w:cs="Times New Roman" w:eastAsiaTheme="minorEastAsia"/>
                <w:color w:val="000000" w:themeColor="text1"/>
                <w:kern w:val="0"/>
                <w:sz w:val="24"/>
                <w:szCs w:val="24"/>
                <w:highlight w:val="none"/>
                <w:lang w:eastAsia="zh-CN"/>
                <w14:textFill>
                  <w14:solidFill>
                    <w14:schemeClr w14:val="tx1"/>
                  </w14:solidFill>
                </w14:textFill>
              </w:rPr>
              <w:t>。</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应急处置预案</w:t>
            </w:r>
          </w:p>
        </w:tc>
        <w:tc>
          <w:tcPr>
            <w:tcW w:w="6645" w:type="dxa"/>
            <w:tcBorders>
              <w:top w:val="single" w:color="auto" w:sz="4" w:space="0"/>
              <w:left w:val="single" w:color="auto" w:sz="4" w:space="0"/>
              <w:right w:val="single" w:color="auto" w:sz="4" w:space="0"/>
            </w:tcBorders>
            <w:vAlign w:val="center"/>
          </w:tcPr>
          <w:p>
            <w:pPr>
              <w:spacing w:line="360" w:lineRule="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14:textFill>
                  <w14:solidFill>
                    <w14:schemeClr w14:val="tx1"/>
                  </w14:solidFill>
                </w14:textFill>
              </w:rPr>
              <w:t>投标人提供详细的突发事件处理方案、安防措施、投诉处理、纠纷处理方案</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综合评分。（</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分）</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指定</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线路</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方案</w:t>
            </w:r>
          </w:p>
          <w:p>
            <w:pPr>
              <w:spacing w:line="360" w:lineRule="auto"/>
              <w:jc w:val="center"/>
              <w:rPr>
                <w:rFonts w:hint="default" w:ascii="Times New Roman" w:hAnsi="Times New Roman" w:cs="Times New Roman" w:eastAsiaTheme="minorEastAsia"/>
                <w:b w:val="0"/>
                <w:bCs/>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根据投标人按照</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本项目要求，提供</w:t>
            </w:r>
            <w:r>
              <w:rPr>
                <w:rFonts w:hint="default" w:ascii="Times New Roman" w:hAnsi="Times New Roman" w:cs="Times New Roman"/>
                <w:color w:val="000000" w:themeColor="text1"/>
                <w:kern w:val="2"/>
                <w:sz w:val="24"/>
                <w:szCs w:val="24"/>
                <w:highlight w:val="none"/>
                <w:lang w:eastAsia="zh-CN"/>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每条</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指定</w:t>
            </w:r>
            <w:r>
              <w:rPr>
                <w:rFonts w:hint="default" w:ascii="Times New Roman" w:hAnsi="Times New Roman" w:cs="Times New Roman"/>
                <w:color w:val="000000" w:themeColor="text1"/>
                <w:kern w:val="2"/>
                <w:sz w:val="24"/>
                <w:szCs w:val="24"/>
                <w:highlight w:val="none"/>
                <w:lang w:eastAsia="zh-CN"/>
                <w14:textFill>
                  <w14:solidFill>
                    <w14:schemeClr w14:val="tx1"/>
                  </w14:solidFill>
                </w14:textFill>
              </w:rPr>
              <w:t>线路</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详细的行程单</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方案</w:t>
            </w:r>
            <w:r>
              <w:rPr>
                <w:rFonts w:hint="default" w:ascii="Times New Roman" w:hAnsi="Times New Roman" w:cs="Times New Roman"/>
                <w:color w:val="000000" w:themeColor="text1"/>
                <w:kern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标明各景点</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景点</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的典型性、代表性、丰富性</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等</w:t>
            </w:r>
            <w:r>
              <w:rPr>
                <w:rFonts w:hint="default" w:ascii="Times New Roman" w:hAnsi="Times New Roman" w:cs="Times New Roman"/>
                <w:color w:val="000000" w:themeColor="text1"/>
                <w:kern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综合</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评分。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分）</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b w:val="0"/>
                <w:bCs/>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根据投标人按照</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本项目要求，提供</w:t>
            </w:r>
            <w:r>
              <w:rPr>
                <w:rFonts w:hint="default" w:ascii="Times New Roman" w:hAnsi="Times New Roman" w:cs="Times New Roman"/>
                <w:color w:val="000000" w:themeColor="text1"/>
                <w:kern w:val="2"/>
                <w:sz w:val="24"/>
                <w:szCs w:val="24"/>
                <w:highlight w:val="none"/>
                <w:lang w:eastAsia="zh-CN"/>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景点与宾馆之间的车程时间安排及游玩时间安排</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方案</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综合</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评分。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5,4,3,2,1,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0分）</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b w:val="0"/>
                <w:bCs/>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根据投标人提供的住宿服务</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方案</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包含</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酒店等级、接待能力、客房舒适性、酒店特色及主题、服务品质、客房设施、休闲设施、餐饮设施、酒店的周围环境</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等</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以及是否</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充分考虑参与者的年龄、健康状况和兴趣爱好等因素</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情况综合</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评分</w:t>
            </w:r>
            <w:r>
              <w:rPr>
                <w:rFonts w:hint="default" w:ascii="Times New Roman" w:hAnsi="Times New Roman" w:cs="Times New Roman"/>
                <w:color w:val="000000" w:themeColor="text1"/>
                <w:kern w:val="2"/>
                <w:sz w:val="24"/>
                <w:szCs w:val="24"/>
                <w:highlight w:val="none"/>
                <w:lang w:val="en-US"/>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分）</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5</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2"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b w:val="0"/>
                <w:bCs/>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根据投标人提供的餐饮安排（用餐标准</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，餐食的营养性、丰富性、特色性及充分考虑用餐者的年龄和口味偏好等，用餐形式的趣味性、互动性、特色性等）</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及</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食品安全等</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保障措施</w:t>
            </w:r>
            <w:r>
              <w:rPr>
                <w:rFonts w:hint="default" w:ascii="Times New Roman" w:hAnsi="Times New Roman" w:cs="Times New Roman"/>
                <w:color w:val="000000" w:themeColor="text1"/>
                <w:spacing w:val="0"/>
                <w:sz w:val="24"/>
                <w:szCs w:val="24"/>
                <w:highlight w:val="none"/>
                <w:lang w:eastAsia="zh-CN"/>
                <w14:textFill>
                  <w14:solidFill>
                    <w14:schemeClr w14:val="tx1"/>
                  </w14:solidFill>
                </w14:textFill>
              </w:rPr>
              <w:t>等情况综合评分</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分）</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b w:val="0"/>
                <w:bCs/>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餐饮优化服务：承诺餐标每人每餐（中餐、晚餐）</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80元</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得</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分</w:t>
            </w:r>
            <w:r>
              <w:rPr>
                <w:rFonts w:hint="default" w:ascii="Times New Roman" w:hAnsi="Times New Roman" w:cs="Times New Roman"/>
                <w:color w:val="000000" w:themeColor="text1"/>
                <w:kern w:val="2"/>
                <w:sz w:val="24"/>
                <w:szCs w:val="24"/>
                <w:highlight w:val="none"/>
                <w:lang w:val="en-US"/>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且在此基础上</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每人每餐（中餐、晚餐）</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餐标</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每</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提高10元</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加</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1分，</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本项最高得6分</w:t>
            </w:r>
            <w:r>
              <w:rPr>
                <w:rFonts w:hint="default" w:ascii="Times New Roman" w:hAnsi="Times New Roman" w:eastAsia="宋体" w:cs="Times New Roman"/>
                <w:color w:val="000000" w:themeColor="text1"/>
                <w:kern w:val="2"/>
                <w:sz w:val="24"/>
                <w:szCs w:val="24"/>
                <w:highlight w:val="none"/>
                <w:lang w:val="en-US"/>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0-6分</w:t>
            </w:r>
            <w:r>
              <w:rPr>
                <w:rFonts w:hint="default" w:ascii="Times New Roman" w:hAnsi="Times New Roman" w:cs="Times New Roman"/>
                <w:color w:val="000000" w:themeColor="text1"/>
                <w:kern w:val="2"/>
                <w:sz w:val="24"/>
                <w:szCs w:val="24"/>
                <w:highlight w:val="none"/>
                <w:lang w:val="en-US"/>
                <w14:textFill>
                  <w14:solidFill>
                    <w14:schemeClr w14:val="tx1"/>
                  </w14:solidFill>
                </w14:textFill>
              </w:rPr>
              <w:t>）</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6</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b w:val="0"/>
                <w:bCs/>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snapToGrid w:val="0"/>
              <w:spacing w:line="360" w:lineRule="auto"/>
              <w:ind w:left="0" w:leftChars="0" w:firstLine="0" w:firstLineChars="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投标人的车辆安排、司机安排</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方案</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进行</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综合评分（包含</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车辆卫生整洁、数量</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合理</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、内饰情况、司机经验、路况熟悉</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程度</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服务态度</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等</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pPr>
          </w:p>
        </w:tc>
        <w:tc>
          <w:tcPr>
            <w:tcW w:w="6645" w:type="dxa"/>
            <w:tcBorders>
              <w:top w:val="single" w:color="auto" w:sz="4" w:space="0"/>
              <w:left w:val="single" w:color="auto" w:sz="4" w:space="0"/>
              <w:right w:val="single" w:color="auto" w:sz="4" w:space="0"/>
            </w:tcBorders>
            <w:vAlign w:val="center"/>
          </w:tcPr>
          <w:p>
            <w:pPr>
              <w:adjustRightInd/>
              <w:snapToGrid/>
              <w:spacing w:line="360" w:lineRule="auto"/>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根据投标人提供</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线路</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的</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整体方案</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品质评分</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方案中需包含</w:t>
            </w:r>
            <w:r>
              <w:rPr>
                <w:rFonts w:hint="default" w:ascii="Times New Roman" w:hAnsi="Times New Roman" w:eastAsia="宋体" w:cs="Times New Roman"/>
                <w:b w:val="0"/>
                <w:bCs w:val="0"/>
                <w:color w:val="000000" w:themeColor="text1"/>
                <w:spacing w:val="0"/>
                <w:sz w:val="24"/>
                <w:szCs w:val="24"/>
                <w:highlight w:val="none"/>
                <w:lang w:eastAsia="zh-CN"/>
                <w14:textFill>
                  <w14:solidFill>
                    <w14:schemeClr w14:val="tx1"/>
                  </w14:solidFill>
                </w14:textFill>
              </w:rPr>
              <w:t>详细线路、</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每日具体</w:t>
            </w:r>
            <w:r>
              <w:rPr>
                <w:rFonts w:hint="default" w:ascii="Times New Roman" w:hAnsi="Times New Roman" w:eastAsia="宋体" w:cs="Times New Roman"/>
                <w:b w:val="0"/>
                <w:bCs w:val="0"/>
                <w:color w:val="000000" w:themeColor="text1"/>
                <w:spacing w:val="0"/>
                <w:sz w:val="24"/>
                <w:szCs w:val="24"/>
                <w:highlight w:val="none"/>
                <w:lang w:eastAsia="zh-CN"/>
                <w14:textFill>
                  <w14:solidFill>
                    <w14:schemeClr w14:val="tx1"/>
                  </w14:solidFill>
                </w14:textFill>
              </w:rPr>
              <w:t>行程安排（</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含出入时间、餐饮、酒店、景点等</w:t>
            </w:r>
            <w:r>
              <w:rPr>
                <w:rFonts w:hint="default" w:ascii="Times New Roman" w:hAnsi="Times New Roman" w:eastAsia="宋体" w:cs="Times New Roman"/>
                <w:b w:val="0"/>
                <w:bCs w:val="0"/>
                <w:color w:val="000000" w:themeColor="text1"/>
                <w:spacing w:val="0"/>
                <w:sz w:val="24"/>
                <w:szCs w:val="24"/>
                <w:highlight w:val="none"/>
                <w:lang w:eastAsia="zh-CN"/>
                <w14:textFill>
                  <w14:solidFill>
                    <w14:schemeClr w14:val="tx1"/>
                  </w14:solidFill>
                </w14:textFill>
              </w:rPr>
              <w:t>）、最低成团人数、</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导游配备</w:t>
            </w:r>
            <w:r>
              <w:rPr>
                <w:rFonts w:hint="default" w:ascii="Times New Roman" w:hAnsi="Times New Roman" w:eastAsia="宋体" w:cs="Times New Roman"/>
                <w:b w:val="0"/>
                <w:bCs w:val="0"/>
                <w:color w:val="000000" w:themeColor="text1"/>
                <w:spacing w:val="0"/>
                <w:sz w:val="24"/>
                <w:szCs w:val="24"/>
                <w:highlight w:val="none"/>
                <w:lang w:eastAsia="zh-CN"/>
                <w14:textFill>
                  <w14:solidFill>
                    <w14:schemeClr w14:val="tx1"/>
                  </w14:solidFill>
                </w14:textFill>
              </w:rPr>
              <w:t>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评分范围：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tc>
        <w:tc>
          <w:tcPr>
            <w:tcW w:w="855"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保险</w:t>
            </w:r>
          </w:p>
          <w:p>
            <w:pPr>
              <w:spacing w:line="360" w:lineRule="auto"/>
              <w:jc w:val="cente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方案</w:t>
            </w: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14:textFill>
                  <w14:solidFill>
                    <w14:schemeClr w14:val="tx1"/>
                  </w14:solidFill>
                </w14:textFill>
              </w:rPr>
              <w:t>投标人</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提供</w:t>
            </w:r>
            <w:r>
              <w:rPr>
                <w:rFonts w:hint="default" w:ascii="Times New Roman" w:hAnsi="Times New Roman" w:cs="Times New Roman"/>
                <w:color w:val="000000" w:themeColor="text1"/>
                <w:sz w:val="24"/>
                <w:szCs w:val="24"/>
                <w:highlight w:val="none"/>
                <w:lang w:eastAsia="zh-CN"/>
                <w14:textFill>
                  <w14:solidFill>
                    <w14:schemeClr w14:val="tx1"/>
                  </w14:solidFill>
                </w14:textFill>
              </w:rPr>
              <w:t>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保险方案的合理性、优越性（保险数量、保额</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额度</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、保障内容和范围等）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综合评分。</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4,3,2,1,0</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855"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不进</w:t>
            </w:r>
          </w:p>
          <w:p>
            <w:pPr>
              <w:spacing w:line="360" w:lineRule="auto"/>
              <w:jc w:val="center"/>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购物点承诺</w:t>
            </w: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承诺不进购物点得</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分，无承诺不得分。</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3,0分</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tc>
        <w:tc>
          <w:tcPr>
            <w:tcW w:w="108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其他</w:t>
            </w:r>
          </w:p>
          <w:p>
            <w:pPr>
              <w:spacing w:line="360" w:lineRule="auto"/>
              <w:jc w:val="center"/>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延伸服务</w:t>
            </w:r>
          </w:p>
        </w:tc>
        <w:tc>
          <w:tcPr>
            <w:tcW w:w="6645" w:type="dxa"/>
            <w:tcBorders>
              <w:top w:val="single" w:color="auto" w:sz="4" w:space="0"/>
              <w:left w:val="single" w:color="auto" w:sz="4" w:space="0"/>
              <w:right w:val="single" w:color="auto" w:sz="4" w:space="0"/>
            </w:tcBorders>
            <w:vAlign w:val="center"/>
          </w:tcPr>
          <w:p>
            <w:pPr>
              <w:spacing w:line="360" w:lineRule="auto"/>
              <w:jc w:val="left"/>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根据投标人对省外疗休养线路增加费用额度</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优惠及</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其它延伸服务措施综合评分。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5,4,3,2,1,0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r>
    </w:tbl>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b/>
          <w:sz w:val="24"/>
        </w:rPr>
      </w:pPr>
      <w:r>
        <w:rPr>
          <w:rFonts w:hint="eastAsia" w:ascii="宋体" w:hAnsi="宋体"/>
          <w:b/>
          <w:sz w:val="24"/>
        </w:rPr>
        <w:t>四、开标程序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sz w:val="24"/>
        </w:rPr>
      </w:pPr>
      <w:r>
        <w:rPr>
          <w:rFonts w:ascii="宋体" w:hAnsi="宋体"/>
          <w:sz w:val="24"/>
        </w:rPr>
        <w:t>1.主持人宣布投标截止时间，并宣布招标会议开始。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sz w:val="24"/>
        </w:rPr>
      </w:pPr>
      <w:r>
        <w:rPr>
          <w:rFonts w:ascii="宋体" w:hAnsi="宋体"/>
          <w:sz w:val="24"/>
        </w:rPr>
        <w:t>2.公证人员确认投标人法定代表人或授权委托代理人资格及到场等情况。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sz w:val="24"/>
        </w:rPr>
      </w:pPr>
      <w:r>
        <w:rPr>
          <w:rFonts w:ascii="宋体" w:hAnsi="宋体"/>
          <w:sz w:val="24"/>
        </w:rPr>
        <w:t>3.公证人员检查各投标人的标函密封、标记情况。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sz w:val="24"/>
        </w:rPr>
      </w:pPr>
      <w:r>
        <w:rPr>
          <w:rFonts w:ascii="宋体" w:hAnsi="宋体"/>
          <w:sz w:val="24"/>
        </w:rPr>
        <w:t>4.公证人员按标书递交时间的逆顺序当众启封各投标人的资格证明文件，送评标委员会进行审查。若资信不具备资格，即中止其投标资格，其商务技术文件不拆封。只有具备投标资格的投标人才能进入技术和商务评审。</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sz w:val="24"/>
        </w:rPr>
      </w:pPr>
      <w:r>
        <w:rPr>
          <w:rFonts w:ascii="宋体" w:hAnsi="宋体"/>
          <w:sz w:val="24"/>
        </w:rPr>
        <w:t xml:space="preserve">    5.公证人员宣布资格审查结果并按标书递交时间的逆顺序当众启封审查合格投标人的</w:t>
      </w:r>
      <w:r>
        <w:rPr>
          <w:rFonts w:hint="eastAsia" w:ascii="宋体" w:hAnsi="宋体"/>
          <w:sz w:val="24"/>
          <w:lang w:val="en-US" w:eastAsia="zh-CN"/>
        </w:rPr>
        <w:t>商务</w:t>
      </w:r>
      <w:r>
        <w:rPr>
          <w:rFonts w:ascii="宋体" w:hAnsi="宋体"/>
          <w:sz w:val="24"/>
        </w:rPr>
        <w:t>技术文件，送评标委员会独立评审</w:t>
      </w:r>
      <w:r>
        <w:rPr>
          <w:rFonts w:hint="eastAsia" w:ascii="宋体" w:hAnsi="宋体"/>
          <w:sz w:val="24"/>
          <w:lang w:val="en-US" w:eastAsia="zh-CN"/>
        </w:rPr>
        <w:t>商务</w:t>
      </w:r>
      <w:r>
        <w:rPr>
          <w:rFonts w:ascii="宋体" w:hAnsi="宋体"/>
          <w:sz w:val="24"/>
        </w:rPr>
        <w:t>技术标，评委根据需要进行询标，对各投标人打</w:t>
      </w:r>
      <w:r>
        <w:rPr>
          <w:rFonts w:hint="eastAsia" w:ascii="宋体" w:hAnsi="宋体"/>
          <w:sz w:val="24"/>
          <w:lang w:val="en-US" w:eastAsia="zh-CN"/>
        </w:rPr>
        <w:t>商务</w:t>
      </w:r>
      <w:r>
        <w:rPr>
          <w:rFonts w:ascii="宋体" w:hAnsi="宋体"/>
          <w:sz w:val="24"/>
        </w:rPr>
        <w:t xml:space="preserve">技术分。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sz w:val="24"/>
        </w:rPr>
      </w:pPr>
      <w:r>
        <w:rPr>
          <w:rFonts w:hint="eastAsia" w:ascii="宋体" w:hAnsi="宋体"/>
          <w:sz w:val="24"/>
        </w:rPr>
        <w:t xml:space="preserve"> 6.</w:t>
      </w:r>
      <w:r>
        <w:rPr>
          <w:rFonts w:hint="eastAsia" w:ascii="宋体" w:hAnsi="宋体"/>
          <w:sz w:val="24"/>
          <w:lang w:val="en-US" w:eastAsia="zh-CN"/>
        </w:rPr>
        <w:t>公证</w:t>
      </w:r>
      <w:r>
        <w:rPr>
          <w:rFonts w:hint="eastAsia" w:ascii="宋体" w:hAnsi="宋体"/>
          <w:sz w:val="24"/>
        </w:rPr>
        <w:t>人员按标书递交时间的逆顺序拆封各投标人的报价文件，并宣布各投标单位的报价，并送评标委员会进行审查。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7.最后由工作人员计算出各投标单位的报价得分，在现场</w:t>
      </w:r>
      <w:r>
        <w:rPr>
          <w:rFonts w:hint="eastAsia" w:ascii="宋体" w:hAnsi="宋体"/>
          <w:sz w:val="24"/>
          <w:lang w:val="en-US" w:eastAsia="zh-CN"/>
        </w:rPr>
        <w:t>公证和</w:t>
      </w:r>
      <w:r>
        <w:rPr>
          <w:rFonts w:hint="eastAsia" w:ascii="宋体" w:hAnsi="宋体"/>
          <w:sz w:val="24"/>
        </w:rPr>
        <w:t>监标人员的监督下，进行复核，然后加计总分后当场公布各投标人的各项得分及总分，以总分最高者为第一中标候选人，总分第二高者为第二中标候选人</w:t>
      </w:r>
      <w:r>
        <w:rPr>
          <w:rFonts w:hint="eastAsia" w:ascii="宋体" w:hAnsi="宋体"/>
          <w:sz w:val="24"/>
          <w:lang w:eastAsia="zh-CN"/>
        </w:rPr>
        <w:t>，</w:t>
      </w:r>
      <w:r>
        <w:rPr>
          <w:rFonts w:hint="eastAsia" w:hAnsi="宋体"/>
          <w:color w:val="auto"/>
          <w:sz w:val="24"/>
          <w:highlight w:val="none"/>
        </w:rPr>
        <w:t>总分第</w:t>
      </w:r>
      <w:r>
        <w:rPr>
          <w:rFonts w:hint="eastAsia" w:hAnsi="宋体"/>
          <w:color w:val="auto"/>
          <w:sz w:val="24"/>
          <w:highlight w:val="none"/>
          <w:lang w:val="en-US" w:eastAsia="zh-CN"/>
        </w:rPr>
        <w:t>三</w:t>
      </w:r>
      <w:r>
        <w:rPr>
          <w:rFonts w:hint="eastAsia" w:hAnsi="宋体"/>
          <w:color w:val="auto"/>
          <w:sz w:val="24"/>
          <w:highlight w:val="none"/>
        </w:rPr>
        <w:t>高者为第</w:t>
      </w:r>
      <w:r>
        <w:rPr>
          <w:rFonts w:hint="eastAsia" w:hAnsi="宋体"/>
          <w:color w:val="auto"/>
          <w:sz w:val="24"/>
          <w:highlight w:val="none"/>
          <w:lang w:eastAsia="zh-CN"/>
        </w:rPr>
        <w:t>三</w:t>
      </w:r>
      <w:r>
        <w:rPr>
          <w:rFonts w:hint="eastAsia" w:hAnsi="宋体"/>
          <w:color w:val="auto"/>
          <w:sz w:val="24"/>
          <w:highlight w:val="none"/>
        </w:rPr>
        <w:t>中标候选人</w:t>
      </w:r>
      <w:r>
        <w:rPr>
          <w:rFonts w:hint="eastAsia" w:ascii="宋体" w:hAnsi="宋体"/>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8.开标会结束。</w:t>
      </w:r>
    </w:p>
    <w:p>
      <w:pPr>
        <w:pStyle w:val="34"/>
        <w:keepNext w:val="0"/>
        <w:keepLines w:val="0"/>
        <w:pageBreakBefore w:val="0"/>
        <w:widowControl w:val="0"/>
        <w:kinsoku/>
        <w:wordWrap/>
        <w:overflowPunct/>
        <w:topLinePunct w:val="0"/>
        <w:bidi w:val="0"/>
        <w:snapToGrid/>
        <w:spacing w:after="0" w:afterLines="0" w:line="360" w:lineRule="auto"/>
        <w:ind w:left="0" w:leftChars="0" w:firstLine="0"/>
        <w:textAlignment w:val="auto"/>
        <w:rPr>
          <w:rFonts w:hint="eastAsia"/>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sz w:val="24"/>
        </w:rPr>
      </w:pPr>
    </w:p>
    <w:p>
      <w:pPr>
        <w:keepNext w:val="0"/>
        <w:keepLines w:val="0"/>
        <w:pageBreakBefore w:val="0"/>
        <w:widowControl w:val="0"/>
        <w:kinsoku/>
        <w:wordWrap/>
        <w:overflowPunct/>
        <w:topLinePunct w:val="0"/>
        <w:bidi w:val="0"/>
        <w:snapToGrid/>
        <w:spacing w:line="360" w:lineRule="auto"/>
        <w:jc w:val="center"/>
        <w:textAlignment w:val="auto"/>
        <w:outlineLvl w:val="0"/>
        <w:rPr>
          <w:rStyle w:val="29"/>
          <w:rFonts w:hint="eastAsia" w:asciiTheme="minorHAnsi" w:hAnsiTheme="minorHAnsi" w:cstheme="minorBidi"/>
        </w:rPr>
      </w:pPr>
      <w:bookmarkStart w:id="27" w:name="_Toc12349"/>
      <w:bookmarkStart w:id="28" w:name="_Toc26680"/>
    </w:p>
    <w:p>
      <w:pPr>
        <w:spacing w:line="360" w:lineRule="auto"/>
        <w:jc w:val="center"/>
        <w:outlineLvl w:val="0"/>
        <w:rPr>
          <w:rStyle w:val="29"/>
          <w:rFonts w:hint="eastAsia" w:asciiTheme="minorHAnsi" w:hAnsiTheme="minorHAnsi" w:cstheme="minorBidi"/>
        </w:rPr>
      </w:pPr>
    </w:p>
    <w:p>
      <w:pPr>
        <w:spacing w:line="360" w:lineRule="auto"/>
        <w:jc w:val="center"/>
        <w:outlineLvl w:val="0"/>
        <w:rPr>
          <w:rStyle w:val="29"/>
          <w:rFonts w:hint="eastAsia" w:asciiTheme="minorHAnsi" w:hAnsiTheme="minorHAnsi" w:cstheme="minorBidi"/>
        </w:rPr>
      </w:pPr>
    </w:p>
    <w:p>
      <w:pPr>
        <w:spacing w:line="360" w:lineRule="auto"/>
        <w:jc w:val="center"/>
        <w:outlineLvl w:val="0"/>
        <w:rPr>
          <w:rStyle w:val="29"/>
          <w:rFonts w:hint="eastAsia" w:asciiTheme="minorHAnsi" w:hAnsiTheme="minorHAnsi" w:cstheme="minorBidi"/>
        </w:rPr>
      </w:pPr>
    </w:p>
    <w:p>
      <w:pPr>
        <w:spacing w:line="360" w:lineRule="auto"/>
        <w:jc w:val="both"/>
        <w:outlineLvl w:val="0"/>
        <w:rPr>
          <w:rStyle w:val="29"/>
          <w:rFonts w:hint="eastAsia" w:asciiTheme="minorHAnsi" w:hAnsiTheme="minorHAnsi" w:cstheme="minorBidi"/>
        </w:rPr>
      </w:pPr>
    </w:p>
    <w:p>
      <w:pPr>
        <w:spacing w:line="360" w:lineRule="auto"/>
        <w:jc w:val="center"/>
        <w:outlineLvl w:val="0"/>
        <w:rPr>
          <w:rStyle w:val="29"/>
          <w:rFonts w:hint="eastAsia" w:asciiTheme="minorHAnsi" w:hAnsiTheme="minorHAnsi" w:cstheme="minorBidi"/>
        </w:rPr>
      </w:pPr>
      <w:r>
        <w:rPr>
          <w:rStyle w:val="29"/>
          <w:rFonts w:hint="eastAsia" w:asciiTheme="minorHAnsi" w:hAnsiTheme="minorHAnsi" w:cstheme="minorBidi"/>
        </w:rPr>
        <w:t>第六章 应提交的有关材料格式范例</w:t>
      </w:r>
      <w:bookmarkEnd w:id="27"/>
      <w:bookmarkEnd w:id="28"/>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29" w:name="_Toc8741"/>
      <w:bookmarkStart w:id="30" w:name="_Toc5573"/>
      <w:r>
        <w:rPr>
          <w:rFonts w:hint="eastAsia" w:ascii="宋体" w:hAnsi="宋体" w:cs="宋体"/>
          <w:b/>
          <w:bCs/>
          <w:color w:val="000000"/>
          <w:spacing w:val="20"/>
          <w:sz w:val="32"/>
        </w:rPr>
        <w:t>投标文件外包装封面格式</w:t>
      </w:r>
      <w:bookmarkEnd w:id="29"/>
      <w:bookmarkEnd w:id="30"/>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衢院招2025-03</w:t>
      </w:r>
    </w:p>
    <w:p>
      <w:pPr>
        <w:spacing w:line="420" w:lineRule="exact"/>
        <w:rPr>
          <w:rFonts w:ascii="宋体" w:hAnsi="宋体" w:cs="宋体"/>
          <w:bCs/>
          <w:color w:val="000000"/>
          <w:spacing w:val="20"/>
          <w:sz w:val="32"/>
          <w:szCs w:val="32"/>
        </w:rPr>
      </w:pPr>
    </w:p>
    <w:p>
      <w:pPr>
        <w:spacing w:line="360" w:lineRule="auto"/>
        <w:jc w:val="both"/>
        <w:rPr>
          <w:rFonts w:hint="eastAsia" w:ascii="宋体" w:hAnsi="宋体" w:cs="宋体"/>
          <w:b/>
          <w:color w:val="000000"/>
          <w:spacing w:val="20"/>
          <w:sz w:val="32"/>
          <w:szCs w:val="32"/>
          <w:lang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bookmarkStart w:id="31" w:name="OLE_LINK8"/>
      <w:r>
        <w:rPr>
          <w:rFonts w:hint="eastAsia" w:ascii="宋体" w:hAnsi="宋体" w:cs="宋体"/>
          <w:b/>
          <w:color w:val="000000"/>
          <w:spacing w:val="20"/>
          <w:sz w:val="32"/>
          <w:szCs w:val="32"/>
          <w:lang w:val="en-US" w:eastAsia="zh-CN"/>
        </w:rPr>
        <w:t>衢州学院教职工疗休养项目</w:t>
      </w:r>
    </w:p>
    <w:bookmarkEnd w:id="31"/>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衢院招2025-03</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360" w:lineRule="auto"/>
        <w:jc w:val="both"/>
        <w:rPr>
          <w:rFonts w:hint="eastAsia" w:ascii="宋体" w:hAnsi="宋体" w:cs="宋体"/>
          <w:b/>
          <w:color w:val="000000"/>
          <w:spacing w:val="20"/>
          <w:sz w:val="32"/>
          <w:szCs w:val="32"/>
          <w:lang w:eastAsia="zh-CN"/>
        </w:rPr>
      </w:pPr>
      <w:r>
        <w:rPr>
          <w:rFonts w:hint="eastAsia" w:ascii="宋体" w:hAnsi="宋体" w:cs="宋体"/>
          <w:color w:val="000000"/>
          <w:spacing w:val="20"/>
          <w:sz w:val="32"/>
          <w:szCs w:val="32"/>
        </w:rPr>
        <w:t>项目名称：</w:t>
      </w:r>
      <w:r>
        <w:rPr>
          <w:rFonts w:hint="eastAsia" w:ascii="宋体" w:hAnsi="宋体" w:cs="宋体"/>
          <w:b/>
          <w:color w:val="000000"/>
          <w:spacing w:val="20"/>
          <w:sz w:val="32"/>
          <w:szCs w:val="32"/>
          <w:lang w:val="en-US" w:eastAsia="zh-CN"/>
        </w:rPr>
        <w:t>衢州学院教职工疗休养项目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32" w:name="_Toc12336"/>
      <w:bookmarkStart w:id="33" w:name="_Toc30502"/>
      <w:r>
        <w:rPr>
          <w:rFonts w:hint="eastAsia" w:ascii="宋体" w:hAnsi="宋体" w:cs="宋体"/>
          <w:b/>
          <w:bCs/>
          <w:sz w:val="32"/>
          <w:szCs w:val="32"/>
          <w:lang w:val="zh-CN"/>
        </w:rPr>
        <w:t>投 标 函</w:t>
      </w:r>
      <w:bookmarkEnd w:id="32"/>
      <w:bookmarkEnd w:id="33"/>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keepNext w:val="0"/>
        <w:keepLines w:val="0"/>
        <w:pageBreakBefore w:val="0"/>
        <w:widowControl/>
        <w:kinsoku/>
        <w:wordWrap/>
        <w:overflowPunct/>
        <w:topLinePunct w:val="0"/>
        <w:bidi w:val="0"/>
        <w:snapToGrid/>
        <w:spacing w:line="360" w:lineRule="auto"/>
        <w:textAlignment w:val="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sz w:val="28"/>
          <w:szCs w:val="28"/>
          <w:u w:val="single"/>
          <w:lang w:val="en-US" w:eastAsia="zh-CN"/>
        </w:rPr>
        <w:t>衢州学院教职工疗休养项目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衢院招2025-03</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hint="eastAsia" w:ascii="宋体" w:hAnsi="宋体" w:cs="宋体"/>
          <w:kern w:val="0"/>
          <w:sz w:val="28"/>
          <w:szCs w:val="28"/>
        </w:rPr>
      </w:pP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34" w:name="_Toc229974211"/>
      <w:bookmarkStart w:id="35" w:name="_Toc230589262"/>
      <w:bookmarkStart w:id="36" w:name="_Toc300133574"/>
      <w:bookmarkStart w:id="37" w:name="_Toc235535004"/>
      <w:bookmarkStart w:id="38" w:name="_Toc203235123"/>
      <w:bookmarkStart w:id="39" w:name="_Toc229970929"/>
      <w:bookmarkStart w:id="40" w:name="_Toc231283507"/>
      <w:bookmarkStart w:id="41" w:name="_Toc203234579"/>
      <w:bookmarkStart w:id="42" w:name="_Toc235437017"/>
      <w:bookmarkStart w:id="43" w:name="_Toc227146985"/>
      <w:bookmarkStart w:id="44" w:name="_Toc207382109"/>
      <w:bookmarkStart w:id="45" w:name="_Toc208586401"/>
      <w:bookmarkStart w:id="46" w:name="_Toc228278091"/>
      <w:bookmarkStart w:id="47" w:name="_Toc208322523"/>
      <w:bookmarkStart w:id="48" w:name="_Toc208248342"/>
      <w:bookmarkStart w:id="49" w:name="_Toc202880936"/>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cs="宋体"/>
          <w:color w:val="000000"/>
          <w:sz w:val="28"/>
          <w:szCs w:val="28"/>
          <w:lang w:val="zh-CN"/>
        </w:rPr>
      </w:pPr>
      <w:r>
        <w:rPr>
          <w:rFonts w:hint="eastAsia" w:ascii="宋体" w:hAnsi="宋体" w:cs="宋体"/>
          <w:color w:val="000000"/>
          <w:sz w:val="28"/>
          <w:szCs w:val="28"/>
          <w:lang w:val="zh-CN"/>
        </w:rPr>
        <w:t>（投标单位全称）</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法定代表人</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cs="宋体"/>
          <w:sz w:val="28"/>
          <w:szCs w:val="28"/>
          <w:lang w:val="zh-CN"/>
        </w:rPr>
      </w:pP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授权</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（全权代表名字）为全权代表，参加贵单位组织的</w:t>
      </w:r>
      <w:r>
        <w:rPr>
          <w:rFonts w:hint="eastAsia" w:ascii="宋体" w:hAnsi="宋体" w:cs="宋体"/>
          <w:b/>
          <w:color w:val="000000"/>
          <w:sz w:val="28"/>
          <w:szCs w:val="28"/>
          <w:u w:val="single"/>
          <w:lang w:val="en-US" w:eastAsia="zh-CN"/>
        </w:rPr>
        <w:t>衢州学院教职工疗休养项目</w:t>
      </w:r>
      <w:r>
        <w:rPr>
          <w:rFonts w:hint="eastAsia" w:ascii="宋体" w:hAnsi="宋体" w:cs="宋体"/>
          <w:color w:val="000000"/>
          <w:sz w:val="28"/>
          <w:szCs w:val="28"/>
          <w:lang w:val="zh-CN"/>
        </w:rPr>
        <w:t>（项目编号：</w:t>
      </w:r>
      <w:r>
        <w:rPr>
          <w:rFonts w:hint="eastAsia" w:ascii="宋体" w:hAnsi="宋体" w:cs="宋体"/>
          <w:b/>
          <w:color w:val="000000"/>
          <w:sz w:val="28"/>
          <w:szCs w:val="28"/>
          <w:u w:val="single"/>
          <w:lang w:val="zh-CN"/>
        </w:rPr>
        <w:t>衢院招2025-03</w:t>
      </w:r>
      <w:r>
        <w:rPr>
          <w:rFonts w:hint="eastAsia" w:ascii="宋体" w:hAnsi="宋体" w:cs="宋体"/>
          <w:color w:val="000000"/>
          <w:sz w:val="28"/>
          <w:szCs w:val="28"/>
          <w:lang w:val="zh-CN"/>
        </w:rPr>
        <w:t>）招标，</w:t>
      </w:r>
      <w:r>
        <w:rPr>
          <w:rFonts w:hint="eastAsia" w:ascii="宋体" w:hAnsi="宋体" w:cs="宋体"/>
          <w:sz w:val="28"/>
          <w:szCs w:val="28"/>
          <w:lang w:val="zh-CN"/>
        </w:rPr>
        <w:t>并全权处理采购活动中的一切事宜。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8"/>
          <w:szCs w:val="28"/>
          <w:lang w:val="zh-CN"/>
        </w:rPr>
      </w:pPr>
      <w:r>
        <w:rPr>
          <w:rFonts w:hint="eastAsia" w:ascii="宋体" w:hAnsi="宋体" w:cs="宋体"/>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before="156" w:beforeLines="50" w:after="50"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10" w:leftChars="405" w:firstLine="4620" w:firstLineChars="1650"/>
        <w:textAlignment w:val="auto"/>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rFonts w:ascii="宋体" w:hAnsi="宋体"/>
          <w:b/>
          <w:color w:val="auto"/>
          <w:sz w:val="28"/>
          <w:szCs w:val="28"/>
          <w:highlight w:val="none"/>
        </w:rPr>
      </w:pPr>
      <w:r>
        <w:rPr>
          <w:rFonts w:hint="eastAsia" w:ascii="宋体" w:hAnsi="宋体"/>
          <w:b/>
          <w:color w:val="auto"/>
          <w:sz w:val="28"/>
          <w:szCs w:val="28"/>
          <w:highlight w:val="none"/>
          <w:lang w:val="zh-CN"/>
        </w:rPr>
        <w:t>格式</w:t>
      </w:r>
      <w:r>
        <w:rPr>
          <w:rFonts w:hint="eastAsia" w:ascii="宋体" w:hAnsi="宋体"/>
          <w:b/>
          <w:color w:val="auto"/>
          <w:sz w:val="28"/>
          <w:szCs w:val="28"/>
          <w:highlight w:val="none"/>
          <w:lang w:val="en-US" w:eastAsia="zh-CN"/>
        </w:rPr>
        <w:t>六</w:t>
      </w:r>
      <w:r>
        <w:rPr>
          <w:rFonts w:hint="eastAsia" w:ascii="宋体" w:hAnsi="宋体"/>
          <w:b/>
          <w:color w:val="auto"/>
          <w:sz w:val="28"/>
          <w:szCs w:val="28"/>
          <w:highlight w:val="none"/>
          <w:lang w:val="zh-CN"/>
        </w:rPr>
        <w:t>：</w:t>
      </w:r>
    </w:p>
    <w:p>
      <w:pPr>
        <w:snapToGrid w:val="0"/>
        <w:spacing w:beforeLines="50" w:after="50" w:line="360" w:lineRule="auto"/>
        <w:jc w:val="center"/>
        <w:rPr>
          <w:rFonts w:asciiTheme="minorEastAsia" w:hAnsiTheme="minorEastAsia" w:eastAsiaTheme="minorEastAsia"/>
          <w:b/>
          <w:bCs/>
          <w:color w:val="auto"/>
          <w:kern w:val="0"/>
          <w:sz w:val="36"/>
          <w:szCs w:val="36"/>
          <w:highlight w:val="none"/>
          <w:lang w:val="zh-CN"/>
        </w:rPr>
      </w:pPr>
      <w:bookmarkStart w:id="50" w:name="OLE_LINK9"/>
      <w:r>
        <w:rPr>
          <w:rFonts w:hint="eastAsia" w:asciiTheme="minorEastAsia" w:hAnsiTheme="minorEastAsia" w:eastAsiaTheme="minorEastAsia"/>
          <w:b/>
          <w:bCs/>
          <w:color w:val="auto"/>
          <w:kern w:val="0"/>
          <w:sz w:val="36"/>
          <w:szCs w:val="36"/>
          <w:highlight w:val="none"/>
          <w:lang w:val="zh-CN"/>
        </w:rPr>
        <w:t>拟投入本项目的服务团队人员表</w:t>
      </w:r>
    </w:p>
    <w:bookmarkEnd w:id="50"/>
    <w:p>
      <w:pPr>
        <w:snapToGrid w:val="0"/>
        <w:spacing w:line="360" w:lineRule="auto"/>
        <w:rPr>
          <w:rFonts w:hint="default" w:asciiTheme="minorEastAsia" w:hAnsiTheme="minorEastAsia" w:eastAsiaTheme="minorEastAsia"/>
          <w:color w:val="auto"/>
          <w:spacing w:val="20"/>
          <w:sz w:val="32"/>
          <w:szCs w:val="32"/>
          <w:highlight w:val="none"/>
          <w:lang w:val="en-US" w:eastAsia="zh-CN"/>
        </w:rPr>
      </w:pPr>
      <w:bookmarkStart w:id="51" w:name="OLE_LINK4"/>
      <w:r>
        <w:rPr>
          <w:rFonts w:hint="eastAsia" w:asciiTheme="minorEastAsia" w:hAnsiTheme="minorEastAsia" w:eastAsiaTheme="minorEastAsia"/>
          <w:color w:val="auto"/>
          <w:spacing w:val="20"/>
          <w:sz w:val="32"/>
          <w:szCs w:val="32"/>
          <w:highlight w:val="none"/>
        </w:rPr>
        <w:t>项目编号</w:t>
      </w:r>
      <w:bookmarkStart w:id="52" w:name="OLE_LINK3"/>
      <w:r>
        <w:rPr>
          <w:rFonts w:hint="eastAsia" w:asciiTheme="minorEastAsia" w:hAnsiTheme="minorEastAsia" w:eastAsiaTheme="minorEastAsia"/>
          <w:color w:val="auto"/>
          <w:spacing w:val="20"/>
          <w:sz w:val="32"/>
          <w:szCs w:val="32"/>
          <w:highlight w:val="none"/>
        </w:rPr>
        <w:t>：</w:t>
      </w:r>
      <w:bookmarkEnd w:id="52"/>
      <w:r>
        <w:rPr>
          <w:rFonts w:hint="eastAsia" w:asciiTheme="minorEastAsia" w:hAnsiTheme="minorEastAsia" w:eastAsiaTheme="minorEastAsia"/>
          <w:b/>
          <w:color w:val="auto"/>
          <w:spacing w:val="20"/>
          <w:sz w:val="32"/>
          <w:szCs w:val="32"/>
          <w:highlight w:val="none"/>
          <w:lang w:eastAsia="zh-CN"/>
        </w:rPr>
        <w:t>衢院招2025-03</w:t>
      </w:r>
    </w:p>
    <w:p>
      <w:pPr>
        <w:autoSpaceDE w:val="0"/>
        <w:autoSpaceDN w:val="0"/>
        <w:adjustRightInd w:val="0"/>
        <w:rPr>
          <w:rFonts w:hint="eastAsia" w:asciiTheme="minorEastAsia" w:hAnsiTheme="minorEastAsia" w:eastAsiaTheme="minorEastAsia"/>
          <w:b/>
          <w:color w:val="auto"/>
          <w:spacing w:val="20"/>
          <w:sz w:val="32"/>
          <w:szCs w:val="32"/>
          <w:highlight w:val="none"/>
          <w:lang w:val="zh-CN" w:eastAsia="zh-CN"/>
        </w:rPr>
      </w:pPr>
      <w:r>
        <w:rPr>
          <w:rFonts w:hint="eastAsia" w:asciiTheme="minorEastAsia" w:hAnsiTheme="minorEastAsia" w:eastAsiaTheme="minorEastAsia"/>
          <w:color w:val="auto"/>
          <w:spacing w:val="20"/>
          <w:sz w:val="32"/>
          <w:szCs w:val="32"/>
          <w:highlight w:val="none"/>
        </w:rPr>
        <w:t>项目名称：</w:t>
      </w:r>
      <w:r>
        <w:rPr>
          <w:rFonts w:hint="eastAsia" w:asciiTheme="minorEastAsia" w:hAnsiTheme="minorEastAsia" w:eastAsiaTheme="minorEastAsia"/>
          <w:b/>
          <w:color w:val="auto"/>
          <w:spacing w:val="20"/>
          <w:sz w:val="32"/>
          <w:szCs w:val="32"/>
          <w:highlight w:val="none"/>
          <w:lang w:val="en-US" w:eastAsia="zh-CN"/>
        </w:rPr>
        <w:t>衢州学院教职工疗休养项目</w:t>
      </w:r>
    </w:p>
    <w:bookmarkEnd w:id="51"/>
    <w:p>
      <w:pPr>
        <w:snapToGrid w:val="0"/>
        <w:spacing w:line="360" w:lineRule="auto"/>
        <w:rPr>
          <w:rFonts w:asciiTheme="minorEastAsia" w:hAnsiTheme="minorEastAsia" w:eastAsiaTheme="minorEastAsia"/>
          <w:color w:val="auto"/>
          <w:spacing w:val="20"/>
          <w:sz w:val="32"/>
          <w:szCs w:val="32"/>
          <w:highlight w:val="none"/>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17"/>
        <w:gridCol w:w="1701"/>
        <w:gridCol w:w="1418"/>
        <w:gridCol w:w="113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3"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417"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  名</w:t>
            </w:r>
          </w:p>
        </w:tc>
        <w:tc>
          <w:tcPr>
            <w:tcW w:w="1701"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  务</w:t>
            </w:r>
          </w:p>
        </w:tc>
        <w:tc>
          <w:tcPr>
            <w:tcW w:w="1418"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职称</w:t>
            </w:r>
          </w:p>
        </w:tc>
        <w:tc>
          <w:tcPr>
            <w:tcW w:w="1134"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专业</w:t>
            </w:r>
          </w:p>
        </w:tc>
        <w:tc>
          <w:tcPr>
            <w:tcW w:w="2647"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主要资历、经验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bl>
    <w:p>
      <w:pPr>
        <w:spacing w:line="480" w:lineRule="exact"/>
        <w:rPr>
          <w:rFonts w:ascii="仿宋_GB2312" w:hAnsi="宋体" w:eastAsia="仿宋_GB2312"/>
          <w:bCs/>
          <w:color w:val="auto"/>
          <w:sz w:val="28"/>
          <w:szCs w:val="28"/>
          <w:highlight w:val="none"/>
        </w:rPr>
      </w:pPr>
    </w:p>
    <w:p>
      <w:pPr>
        <w:spacing w:line="360" w:lineRule="auto"/>
        <w:rPr>
          <w:rFonts w:asciiTheme="minorEastAsia" w:hAnsiTheme="minorEastAsia" w:eastAsiaTheme="minorEastAsia"/>
          <w:bCs/>
          <w:color w:val="auto"/>
          <w:sz w:val="28"/>
          <w:szCs w:val="28"/>
          <w:highlight w:val="none"/>
        </w:rPr>
      </w:pPr>
    </w:p>
    <w:p>
      <w:pPr>
        <w:autoSpaceDE w:val="0"/>
        <w:autoSpaceDN w:val="0"/>
        <w:adjustRightInd w:val="0"/>
        <w:spacing w:line="360" w:lineRule="auto"/>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lang w:val="zh-CN"/>
        </w:rPr>
        <w:t>投标人（公章）：</w:t>
      </w:r>
    </w:p>
    <w:p>
      <w:pPr>
        <w:autoSpaceDE w:val="0"/>
        <w:autoSpaceDN w:val="0"/>
        <w:adjustRightInd w:val="0"/>
        <w:spacing w:line="360" w:lineRule="auto"/>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lang w:val="zh-CN"/>
        </w:rPr>
        <w:t>投标人全权代表签字：</w:t>
      </w:r>
    </w:p>
    <w:p>
      <w:pPr>
        <w:autoSpaceDE w:val="0"/>
        <w:autoSpaceDN w:val="0"/>
        <w:adjustRightInd w:val="0"/>
        <w:spacing w:line="360" w:lineRule="auto"/>
        <w:rPr>
          <w:b/>
          <w:color w:val="auto"/>
          <w:sz w:val="28"/>
          <w:szCs w:val="28"/>
          <w:highlight w:val="none"/>
        </w:rPr>
      </w:pPr>
      <w:r>
        <w:rPr>
          <w:rFonts w:asciiTheme="minorEastAsia" w:hAnsiTheme="minorEastAsia" w:eastAsiaTheme="minorEastAsia"/>
          <w:color w:val="auto"/>
          <w:sz w:val="28"/>
          <w:szCs w:val="28"/>
          <w:highlight w:val="none"/>
          <w:lang w:val="zh-CN"/>
        </w:rPr>
        <w:t>日期</w:t>
      </w:r>
      <w:r>
        <w:rPr>
          <w:rFonts w:asciiTheme="minorEastAsia" w:hAnsiTheme="minorEastAsia" w:eastAsiaTheme="minorEastAsia"/>
          <w:color w:val="auto"/>
          <w:sz w:val="28"/>
          <w:szCs w:val="28"/>
          <w:highlight w:val="none"/>
        </w:rPr>
        <w:t>：</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lang w:val="zh-CN"/>
        </w:rPr>
        <w:t>年</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lang w:val="zh-CN"/>
        </w:rPr>
        <w:t>月</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lang w:val="zh-CN"/>
        </w:rPr>
        <w:t>日</w:t>
      </w:r>
    </w:p>
    <w:p>
      <w:pPr>
        <w:autoSpaceDE w:val="0"/>
        <w:autoSpaceDN w:val="0"/>
        <w:adjustRightInd w:val="0"/>
        <w:spacing w:line="360" w:lineRule="auto"/>
        <w:rPr>
          <w:b/>
          <w:color w:val="auto"/>
          <w:sz w:val="28"/>
          <w:szCs w:val="28"/>
          <w:highlight w:val="none"/>
        </w:rPr>
      </w:pPr>
      <w:r>
        <w:rPr>
          <w:b/>
          <w:color w:val="auto"/>
          <w:sz w:val="28"/>
          <w:szCs w:val="28"/>
          <w:highlight w:val="none"/>
        </w:rPr>
        <w:t>格式</w:t>
      </w:r>
      <w:r>
        <w:rPr>
          <w:rFonts w:hint="eastAsia"/>
          <w:b/>
          <w:color w:val="auto"/>
          <w:sz w:val="28"/>
          <w:szCs w:val="28"/>
          <w:highlight w:val="none"/>
          <w:lang w:val="en-US" w:eastAsia="zh-CN"/>
        </w:rPr>
        <w:t>七</w:t>
      </w:r>
      <w:r>
        <w:rPr>
          <w:b/>
          <w:color w:val="auto"/>
          <w:sz w:val="28"/>
          <w:szCs w:val="28"/>
          <w:highlight w:val="none"/>
        </w:rPr>
        <w:t>：</w:t>
      </w:r>
    </w:p>
    <w:p>
      <w:pPr>
        <w:spacing w:line="480" w:lineRule="exac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rPr>
        <w:t>服务承诺</w:t>
      </w:r>
      <w:r>
        <w:rPr>
          <w:rFonts w:hint="eastAsia" w:ascii="宋体" w:hAnsi="宋体"/>
          <w:b/>
          <w:color w:val="auto"/>
          <w:sz w:val="36"/>
          <w:szCs w:val="36"/>
          <w:highlight w:val="none"/>
          <w:lang w:val="en-US" w:eastAsia="zh-CN"/>
        </w:rPr>
        <w:t>书</w:t>
      </w:r>
    </w:p>
    <w:p>
      <w:pPr>
        <w:snapToGrid w:val="0"/>
        <w:spacing w:line="360" w:lineRule="auto"/>
        <w:rPr>
          <w:rFonts w:hint="default" w:asciiTheme="minorEastAsia" w:hAnsiTheme="minorEastAsia" w:eastAsiaTheme="minorEastAsia"/>
          <w:color w:val="auto"/>
          <w:spacing w:val="20"/>
          <w:sz w:val="32"/>
          <w:szCs w:val="32"/>
          <w:highlight w:val="none"/>
          <w:lang w:val="en-US" w:eastAsia="zh-CN"/>
        </w:rPr>
      </w:pPr>
      <w:r>
        <w:rPr>
          <w:rFonts w:hint="eastAsia" w:asciiTheme="minorEastAsia" w:hAnsiTheme="minorEastAsia" w:eastAsiaTheme="minorEastAsia"/>
          <w:color w:val="auto"/>
          <w:spacing w:val="20"/>
          <w:sz w:val="32"/>
          <w:szCs w:val="32"/>
          <w:highlight w:val="none"/>
        </w:rPr>
        <w:t>项目编号：</w:t>
      </w:r>
      <w:r>
        <w:rPr>
          <w:rFonts w:hint="eastAsia" w:asciiTheme="minorEastAsia" w:hAnsiTheme="minorEastAsia" w:eastAsiaTheme="minorEastAsia"/>
          <w:b/>
          <w:color w:val="auto"/>
          <w:spacing w:val="20"/>
          <w:sz w:val="32"/>
          <w:szCs w:val="32"/>
          <w:highlight w:val="none"/>
          <w:lang w:eastAsia="zh-CN"/>
        </w:rPr>
        <w:t>衢院招2025-03</w:t>
      </w:r>
    </w:p>
    <w:p>
      <w:pPr>
        <w:autoSpaceDE w:val="0"/>
        <w:autoSpaceDN w:val="0"/>
        <w:adjustRightInd w:val="0"/>
        <w:rPr>
          <w:rFonts w:hint="eastAsia" w:asciiTheme="minorEastAsia" w:hAnsiTheme="minorEastAsia" w:eastAsiaTheme="minorEastAsia"/>
          <w:b/>
          <w:color w:val="auto"/>
          <w:spacing w:val="20"/>
          <w:sz w:val="32"/>
          <w:szCs w:val="32"/>
          <w:highlight w:val="none"/>
          <w:lang w:val="zh-CN" w:eastAsia="zh-CN"/>
        </w:rPr>
      </w:pPr>
      <w:r>
        <w:rPr>
          <w:rFonts w:hint="eastAsia" w:asciiTheme="minorEastAsia" w:hAnsiTheme="minorEastAsia" w:eastAsiaTheme="minorEastAsia"/>
          <w:color w:val="auto"/>
          <w:spacing w:val="20"/>
          <w:sz w:val="32"/>
          <w:szCs w:val="32"/>
          <w:highlight w:val="none"/>
        </w:rPr>
        <w:t>项目名称：</w:t>
      </w:r>
      <w:r>
        <w:rPr>
          <w:rFonts w:hint="eastAsia" w:asciiTheme="minorEastAsia" w:hAnsiTheme="minorEastAsia" w:eastAsiaTheme="minorEastAsia"/>
          <w:b/>
          <w:color w:val="auto"/>
          <w:spacing w:val="20"/>
          <w:sz w:val="32"/>
          <w:szCs w:val="32"/>
          <w:highlight w:val="none"/>
          <w:lang w:val="en-US" w:eastAsia="zh-CN"/>
        </w:rPr>
        <w:t>衢州学院教职工疗休养项目</w:t>
      </w:r>
    </w:p>
    <w:p>
      <w:pPr>
        <w:spacing w:line="520" w:lineRule="exact"/>
        <w:rPr>
          <w:rFonts w:ascii="宋体" w:hAnsi="宋体" w:cs="宋体"/>
          <w:color w:val="auto"/>
          <w:kern w:val="0"/>
          <w:sz w:val="18"/>
          <w:szCs w:val="18"/>
          <w:highlight w:val="none"/>
        </w:rPr>
      </w:pPr>
      <w:r>
        <w:rPr>
          <w:rFonts w:hint="eastAsia" w:ascii="宋体" w:hAnsi="宋体"/>
          <w:b/>
          <w:color w:val="auto"/>
          <w:sz w:val="28"/>
          <w:szCs w:val="28"/>
          <w:highlight w:val="none"/>
        </w:rPr>
        <w:t xml:space="preserve">       </w:t>
      </w:r>
      <w:r>
        <w:rPr>
          <w:rFonts w:hint="eastAsia" w:ascii="宋体" w:hAnsi="宋体" w:cs="宋体"/>
          <w:color w:val="auto"/>
          <w:kern w:val="0"/>
          <w:sz w:val="18"/>
          <w:szCs w:val="18"/>
          <w:highlight w:val="none"/>
        </w:rPr>
        <w:t xml:space="preserve">  </w:t>
      </w:r>
      <w:r>
        <w:rPr>
          <w:rFonts w:hint="eastAsia" w:ascii="宋体" w:hAnsi="宋体"/>
          <w:b/>
          <w:color w:val="auto"/>
          <w:sz w:val="28"/>
          <w:szCs w:val="28"/>
          <w:highlight w:val="none"/>
        </w:rPr>
        <w:t xml:space="preserve">      </w:t>
      </w:r>
    </w:p>
    <w:tbl>
      <w:tblPr>
        <w:tblStyle w:val="19"/>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75"/>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内容</w:t>
            </w:r>
          </w:p>
        </w:tc>
        <w:tc>
          <w:tcPr>
            <w:tcW w:w="4472"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1</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交通</w:t>
            </w:r>
          </w:p>
        </w:tc>
        <w:tc>
          <w:tcPr>
            <w:tcW w:w="4472" w:type="dxa"/>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2</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住宿</w:t>
            </w:r>
          </w:p>
        </w:tc>
        <w:tc>
          <w:tcPr>
            <w:tcW w:w="4472" w:type="dxa"/>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3</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餐饮</w:t>
            </w:r>
          </w:p>
        </w:tc>
        <w:tc>
          <w:tcPr>
            <w:tcW w:w="4472" w:type="dxa"/>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4</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保险</w:t>
            </w:r>
          </w:p>
        </w:tc>
        <w:tc>
          <w:tcPr>
            <w:tcW w:w="4472" w:type="dxa"/>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5</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不进购物点</w:t>
            </w:r>
          </w:p>
        </w:tc>
        <w:tc>
          <w:tcPr>
            <w:tcW w:w="4472" w:type="dxa"/>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6</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延伸服务</w:t>
            </w:r>
          </w:p>
        </w:tc>
        <w:tc>
          <w:tcPr>
            <w:tcW w:w="4472" w:type="dxa"/>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7</w:t>
            </w:r>
          </w:p>
        </w:tc>
        <w:tc>
          <w:tcPr>
            <w:tcW w:w="2275"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其他</w:t>
            </w:r>
          </w:p>
        </w:tc>
        <w:tc>
          <w:tcPr>
            <w:tcW w:w="4472" w:type="dxa"/>
            <w:vAlign w:val="center"/>
          </w:tcPr>
          <w:p>
            <w:pPr>
              <w:spacing w:line="320" w:lineRule="exact"/>
              <w:rPr>
                <w:rFonts w:ascii="宋体" w:hAnsi="宋体"/>
                <w:bCs/>
                <w:color w:val="auto"/>
                <w:sz w:val="24"/>
                <w:highlight w:val="none"/>
              </w:rPr>
            </w:pPr>
          </w:p>
        </w:tc>
      </w:tr>
    </w:tbl>
    <w:p>
      <w:pPr>
        <w:ind w:firstLine="482" w:firstLineChars="200"/>
        <w:rPr>
          <w:rFonts w:ascii="宋体" w:hAnsi="宋体"/>
          <w:b/>
          <w:color w:val="auto"/>
          <w:sz w:val="24"/>
          <w:highlight w:val="none"/>
        </w:rPr>
      </w:pPr>
    </w:p>
    <w:p>
      <w:pPr>
        <w:spacing w:line="480" w:lineRule="exact"/>
        <w:jc w:val="right"/>
        <w:rPr>
          <w:rFonts w:ascii="宋体" w:hAnsi="宋体"/>
          <w:bCs/>
          <w:color w:val="auto"/>
          <w:sz w:val="28"/>
          <w:szCs w:val="28"/>
          <w:highlight w:val="none"/>
        </w:rPr>
      </w:pPr>
    </w:p>
    <w:p>
      <w:pPr>
        <w:spacing w:line="480" w:lineRule="exact"/>
        <w:jc w:val="right"/>
        <w:rPr>
          <w:rFonts w:ascii="宋体" w:hAnsi="宋体"/>
          <w:bCs/>
          <w:color w:val="auto"/>
          <w:sz w:val="28"/>
          <w:szCs w:val="28"/>
          <w:highlight w:val="none"/>
        </w:rPr>
      </w:pPr>
    </w:p>
    <w:p>
      <w:pPr>
        <w:spacing w:line="480" w:lineRule="exact"/>
        <w:jc w:val="right"/>
        <w:rPr>
          <w:rFonts w:ascii="宋体" w:hAnsi="宋体"/>
          <w:bCs/>
          <w:color w:val="auto"/>
          <w:sz w:val="28"/>
          <w:szCs w:val="28"/>
          <w:highlight w:val="none"/>
        </w:rPr>
      </w:pPr>
      <w:r>
        <w:rPr>
          <w:rFonts w:hint="eastAsia" w:ascii="宋体" w:hAnsi="宋体"/>
          <w:bCs/>
          <w:color w:val="auto"/>
          <w:sz w:val="28"/>
          <w:szCs w:val="28"/>
          <w:highlight w:val="none"/>
        </w:rPr>
        <w:t>投标人（加盖公章）：</w:t>
      </w:r>
    </w:p>
    <w:p>
      <w:pPr>
        <w:spacing w:line="480" w:lineRule="exact"/>
        <w:jc w:val="right"/>
        <w:rPr>
          <w:rFonts w:ascii="宋体" w:hAnsi="宋体"/>
          <w:bCs/>
          <w:color w:val="auto"/>
          <w:sz w:val="28"/>
          <w:szCs w:val="28"/>
          <w:highlight w:val="none"/>
        </w:rPr>
      </w:pPr>
      <w:r>
        <w:rPr>
          <w:rFonts w:hint="eastAsia" w:ascii="宋体" w:hAnsi="宋体" w:cs="仿宋_GB2312"/>
          <w:color w:val="auto"/>
          <w:sz w:val="28"/>
          <w:szCs w:val="28"/>
          <w:highlight w:val="none"/>
        </w:rPr>
        <w:t>投标人全权代表签字：</w:t>
      </w:r>
    </w:p>
    <w:p>
      <w:pPr>
        <w:wordWrap w:val="0"/>
        <w:spacing w:line="480" w:lineRule="exact"/>
        <w:jc w:val="right"/>
        <w:rPr>
          <w:rFonts w:ascii="宋体" w:hAnsi="宋体"/>
          <w:bCs/>
          <w:color w:val="auto"/>
          <w:sz w:val="28"/>
          <w:szCs w:val="28"/>
          <w:highlight w:val="none"/>
        </w:rPr>
      </w:pPr>
      <w:r>
        <w:rPr>
          <w:rFonts w:hint="eastAsia" w:ascii="宋体" w:hAnsi="宋体"/>
          <w:bCs/>
          <w:color w:val="auto"/>
          <w:sz w:val="28"/>
          <w:szCs w:val="28"/>
          <w:highlight w:val="none"/>
        </w:rPr>
        <w:t xml:space="preserve">    日期：      年    月    日</w:t>
      </w:r>
    </w:p>
    <w:p>
      <w:pPr>
        <w:spacing w:line="480" w:lineRule="exact"/>
        <w:rPr>
          <w:rFonts w:ascii="宋体" w:hAnsi="宋体"/>
          <w:bCs/>
          <w:color w:val="auto"/>
          <w:sz w:val="28"/>
          <w:szCs w:val="28"/>
          <w:highlight w:val="none"/>
        </w:rPr>
      </w:pPr>
    </w:p>
    <w:p>
      <w:pPr>
        <w:spacing w:line="480" w:lineRule="exact"/>
        <w:rPr>
          <w:rFonts w:ascii="宋体" w:hAnsi="宋体"/>
          <w:bCs/>
          <w:color w:val="auto"/>
          <w:sz w:val="28"/>
          <w:szCs w:val="28"/>
          <w:highlight w:val="none"/>
        </w:rPr>
      </w:pPr>
      <w:r>
        <w:rPr>
          <w:rFonts w:hint="eastAsia" w:ascii="宋体" w:hAnsi="宋体"/>
          <w:bCs/>
          <w:color w:val="auto"/>
          <w:sz w:val="28"/>
          <w:szCs w:val="28"/>
          <w:highlight w:val="none"/>
        </w:rPr>
        <w:t>注：此表格若不够用，可根据实际自行扩展表格。</w:t>
      </w:r>
    </w:p>
    <w:p>
      <w:pPr>
        <w:rPr>
          <w:rFonts w:hint="eastAsia" w:ascii="宋体" w:hAnsi="宋体"/>
          <w:b/>
          <w:color w:val="auto"/>
          <w:sz w:val="28"/>
          <w:szCs w:val="28"/>
          <w:highlight w:val="none"/>
          <w:lang w:val="zh-CN"/>
        </w:rPr>
      </w:pPr>
      <w:r>
        <w:rPr>
          <w:rFonts w:hint="eastAsia" w:ascii="宋体" w:hAnsi="宋体"/>
          <w:b/>
          <w:color w:val="auto"/>
          <w:sz w:val="28"/>
          <w:szCs w:val="28"/>
          <w:highlight w:val="none"/>
        </w:rPr>
        <w:br w:type="page"/>
      </w:r>
    </w:p>
    <w:p>
      <w:pPr>
        <w:spacing w:line="480" w:lineRule="exact"/>
        <w:jc w:val="left"/>
        <w:rPr>
          <w:b/>
          <w:bCs/>
          <w:color w:val="000000"/>
          <w:sz w:val="28"/>
          <w:szCs w:val="28"/>
        </w:rPr>
      </w:pPr>
      <w:r>
        <w:rPr>
          <w:b/>
          <w:color w:val="000000"/>
          <w:sz w:val="28"/>
          <w:szCs w:val="28"/>
          <w:lang w:val="zh-CN"/>
        </w:rPr>
        <w:t>格</w:t>
      </w:r>
      <w:r>
        <w:rPr>
          <w:rFonts w:hint="eastAsia"/>
          <w:b/>
          <w:color w:val="000000"/>
          <w:sz w:val="28"/>
          <w:szCs w:val="28"/>
          <w:lang w:val="en-US" w:eastAsia="zh-CN"/>
        </w:rPr>
        <w:t>式八</w:t>
      </w:r>
      <w:r>
        <w:rPr>
          <w:b/>
          <w:color w:val="000000"/>
          <w:sz w:val="28"/>
          <w:szCs w:val="28"/>
          <w:lang w:val="zh-CN"/>
        </w:rPr>
        <w:t>：</w:t>
      </w:r>
    </w:p>
    <w:p>
      <w:pPr>
        <w:spacing w:line="480" w:lineRule="exact"/>
        <w:jc w:val="center"/>
        <w:rPr>
          <w:b/>
          <w:bCs/>
          <w:color w:val="auto"/>
          <w:sz w:val="36"/>
          <w:szCs w:val="36"/>
          <w:highlight w:val="none"/>
        </w:rPr>
      </w:pPr>
      <w:r>
        <w:rPr>
          <w:rFonts w:hint="eastAsia"/>
          <w:b/>
          <w:bCs/>
          <w:color w:val="auto"/>
          <w:sz w:val="36"/>
          <w:szCs w:val="36"/>
          <w:highlight w:val="none"/>
        </w:rPr>
        <w:t>技术商务和服务偏离表</w:t>
      </w:r>
    </w:p>
    <w:p>
      <w:pPr>
        <w:snapToGrid w:val="0"/>
        <w:spacing w:line="360" w:lineRule="auto"/>
        <w:rPr>
          <w:color w:val="auto"/>
          <w:spacing w:val="20"/>
          <w:sz w:val="32"/>
          <w:szCs w:val="32"/>
          <w:highlight w:val="none"/>
        </w:rPr>
      </w:pPr>
    </w:p>
    <w:p>
      <w:pPr>
        <w:snapToGrid w:val="0"/>
        <w:spacing w:line="360" w:lineRule="auto"/>
        <w:rPr>
          <w:rFonts w:hint="default" w:asciiTheme="minorEastAsia" w:hAnsiTheme="minorEastAsia" w:eastAsiaTheme="minorEastAsia"/>
          <w:color w:val="auto"/>
          <w:spacing w:val="20"/>
          <w:sz w:val="32"/>
          <w:szCs w:val="32"/>
          <w:highlight w:val="none"/>
          <w:lang w:val="en-US" w:eastAsia="zh-CN"/>
        </w:rPr>
      </w:pPr>
      <w:r>
        <w:rPr>
          <w:rFonts w:hint="eastAsia" w:asciiTheme="minorEastAsia" w:hAnsiTheme="minorEastAsia" w:eastAsiaTheme="minorEastAsia"/>
          <w:color w:val="auto"/>
          <w:spacing w:val="20"/>
          <w:sz w:val="32"/>
          <w:szCs w:val="32"/>
          <w:highlight w:val="none"/>
        </w:rPr>
        <w:t>项目编号：</w:t>
      </w:r>
      <w:r>
        <w:rPr>
          <w:rFonts w:hint="eastAsia" w:asciiTheme="minorEastAsia" w:hAnsiTheme="minorEastAsia" w:eastAsiaTheme="minorEastAsia"/>
          <w:b/>
          <w:color w:val="auto"/>
          <w:spacing w:val="20"/>
          <w:sz w:val="32"/>
          <w:szCs w:val="32"/>
          <w:highlight w:val="none"/>
          <w:lang w:eastAsia="zh-CN"/>
        </w:rPr>
        <w:t>衢院招2025-03</w:t>
      </w:r>
    </w:p>
    <w:p>
      <w:pPr>
        <w:autoSpaceDE w:val="0"/>
        <w:autoSpaceDN w:val="0"/>
        <w:adjustRightInd w:val="0"/>
        <w:rPr>
          <w:rFonts w:hint="eastAsia" w:asciiTheme="minorEastAsia" w:hAnsiTheme="minorEastAsia" w:eastAsiaTheme="minorEastAsia"/>
          <w:b/>
          <w:color w:val="auto"/>
          <w:spacing w:val="20"/>
          <w:sz w:val="32"/>
          <w:szCs w:val="32"/>
          <w:highlight w:val="none"/>
          <w:lang w:val="zh-CN" w:eastAsia="zh-CN"/>
        </w:rPr>
      </w:pPr>
      <w:r>
        <w:rPr>
          <w:rFonts w:hint="eastAsia" w:asciiTheme="minorEastAsia" w:hAnsiTheme="minorEastAsia" w:eastAsiaTheme="minorEastAsia"/>
          <w:color w:val="auto"/>
          <w:spacing w:val="20"/>
          <w:sz w:val="32"/>
          <w:szCs w:val="32"/>
          <w:highlight w:val="none"/>
        </w:rPr>
        <w:t>项目名称：</w:t>
      </w:r>
      <w:r>
        <w:rPr>
          <w:rFonts w:hint="eastAsia" w:asciiTheme="minorEastAsia" w:hAnsiTheme="minorEastAsia" w:eastAsiaTheme="minorEastAsia"/>
          <w:b/>
          <w:bCs/>
          <w:color w:val="auto"/>
          <w:spacing w:val="20"/>
          <w:sz w:val="32"/>
          <w:szCs w:val="32"/>
          <w:highlight w:val="none"/>
          <w:lang w:val="en-US" w:eastAsia="zh-CN"/>
        </w:rPr>
        <w:t>衢州学院</w:t>
      </w:r>
      <w:r>
        <w:rPr>
          <w:rFonts w:hint="eastAsia" w:asciiTheme="minorEastAsia" w:hAnsiTheme="minorEastAsia" w:eastAsiaTheme="minorEastAsia"/>
          <w:b/>
          <w:color w:val="auto"/>
          <w:spacing w:val="20"/>
          <w:sz w:val="32"/>
          <w:szCs w:val="32"/>
          <w:highlight w:val="none"/>
          <w:lang w:val="en-US" w:eastAsia="zh-CN"/>
        </w:rPr>
        <w:t>教职工疗休养项目</w:t>
      </w:r>
    </w:p>
    <w:tbl>
      <w:tblPr>
        <w:tblStyle w:val="19"/>
        <w:tblW w:w="88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53"/>
        <w:gridCol w:w="1963"/>
        <w:gridCol w:w="1023"/>
        <w:gridCol w:w="2100"/>
        <w:gridCol w:w="150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jc w:val="center"/>
        </w:trPr>
        <w:tc>
          <w:tcPr>
            <w:tcW w:w="677"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招标文件要求</w:t>
            </w: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投标文件响应</w:t>
            </w: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正/负偏离</w:t>
            </w: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偏离说明</w:t>
            </w: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投标文件响应页码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bl>
    <w:p>
      <w:pPr>
        <w:spacing w:line="480" w:lineRule="exact"/>
        <w:rPr>
          <w:bCs/>
          <w:color w:val="auto"/>
          <w:sz w:val="28"/>
          <w:szCs w:val="28"/>
          <w:highlight w:val="none"/>
        </w:rPr>
      </w:pPr>
      <w:r>
        <w:rPr>
          <w:b/>
          <w:bCs/>
          <w:color w:val="auto"/>
          <w:sz w:val="28"/>
          <w:szCs w:val="28"/>
          <w:highlight w:val="none"/>
        </w:rPr>
        <w:t>（注：只须对比偏离情况，未对比的认为响应招标文件要求）</w:t>
      </w:r>
    </w:p>
    <w:p>
      <w:pPr>
        <w:spacing w:line="480" w:lineRule="exact"/>
        <w:rPr>
          <w:bCs/>
          <w:color w:val="auto"/>
          <w:sz w:val="28"/>
          <w:szCs w:val="28"/>
          <w:highlight w:val="none"/>
        </w:rPr>
      </w:pPr>
    </w:p>
    <w:p>
      <w:pPr>
        <w:spacing w:line="480" w:lineRule="exact"/>
        <w:rPr>
          <w:bCs/>
          <w:color w:val="auto"/>
          <w:sz w:val="28"/>
          <w:szCs w:val="28"/>
          <w:highlight w:val="none"/>
        </w:rPr>
      </w:pPr>
    </w:p>
    <w:p>
      <w:pPr>
        <w:spacing w:line="480" w:lineRule="exact"/>
        <w:rPr>
          <w:bCs/>
          <w:color w:val="auto"/>
          <w:sz w:val="28"/>
          <w:szCs w:val="28"/>
          <w:highlight w:val="none"/>
        </w:rPr>
      </w:pPr>
      <w:r>
        <w:rPr>
          <w:bCs/>
          <w:color w:val="auto"/>
          <w:sz w:val="28"/>
          <w:szCs w:val="28"/>
          <w:highlight w:val="none"/>
        </w:rPr>
        <w:t>投标人（加盖公章）：</w:t>
      </w:r>
    </w:p>
    <w:p>
      <w:pPr>
        <w:spacing w:line="480" w:lineRule="exact"/>
        <w:rPr>
          <w:bCs/>
          <w:color w:val="auto"/>
          <w:sz w:val="28"/>
          <w:szCs w:val="28"/>
          <w:highlight w:val="none"/>
        </w:rPr>
      </w:pPr>
      <w:r>
        <w:rPr>
          <w:color w:val="auto"/>
          <w:sz w:val="28"/>
          <w:szCs w:val="28"/>
          <w:highlight w:val="none"/>
        </w:rPr>
        <w:t>投标人全权代表签字：</w:t>
      </w:r>
    </w:p>
    <w:p>
      <w:pPr>
        <w:spacing w:line="480" w:lineRule="exact"/>
        <w:rPr>
          <w:bCs/>
          <w:color w:val="auto"/>
          <w:sz w:val="28"/>
          <w:szCs w:val="28"/>
          <w:highlight w:val="none"/>
        </w:rPr>
      </w:pPr>
      <w:r>
        <w:rPr>
          <w:bCs/>
          <w:color w:val="auto"/>
          <w:sz w:val="28"/>
          <w:szCs w:val="28"/>
          <w:highlight w:val="none"/>
        </w:rPr>
        <w:t>日期：          年    月    日</w:t>
      </w:r>
    </w:p>
    <w:p>
      <w:pPr>
        <w:spacing w:line="480" w:lineRule="exact"/>
        <w:rPr>
          <w:bCs/>
          <w:color w:val="auto"/>
          <w:sz w:val="28"/>
          <w:szCs w:val="28"/>
          <w:highlight w:val="none"/>
        </w:rPr>
      </w:pPr>
    </w:p>
    <w:p>
      <w:pPr>
        <w:spacing w:line="480" w:lineRule="exact"/>
        <w:rPr>
          <w:bCs/>
          <w:color w:val="auto"/>
          <w:sz w:val="28"/>
          <w:szCs w:val="28"/>
          <w:highlight w:val="none"/>
        </w:rPr>
      </w:pPr>
      <w:r>
        <w:rPr>
          <w:bCs/>
          <w:color w:val="auto"/>
          <w:sz w:val="28"/>
          <w:szCs w:val="28"/>
          <w:highlight w:val="none"/>
        </w:rPr>
        <w:t>注：此表格若不够用，可根据实际自行扩展表格。</w:t>
      </w:r>
    </w:p>
    <w:p>
      <w:pPr>
        <w:spacing w:line="480" w:lineRule="exact"/>
        <w:rPr>
          <w:bCs/>
          <w:color w:val="000000"/>
          <w:sz w:val="28"/>
          <w:szCs w:val="28"/>
        </w:rPr>
      </w:pPr>
    </w:p>
    <w:p>
      <w:pPr>
        <w:autoSpaceDE w:val="0"/>
        <w:autoSpaceDN w:val="0"/>
        <w:adjustRightInd w:val="0"/>
        <w:spacing w:line="360" w:lineRule="auto"/>
        <w:outlineLvl w:val="2"/>
        <w:rPr>
          <w:b/>
          <w:color w:val="auto"/>
          <w:sz w:val="28"/>
          <w:szCs w:val="28"/>
          <w:highlight w:val="none"/>
        </w:rPr>
      </w:pPr>
    </w:p>
    <w:p>
      <w:pPr>
        <w:autoSpaceDE w:val="0"/>
        <w:autoSpaceDN w:val="0"/>
        <w:adjustRightInd w:val="0"/>
        <w:spacing w:line="360" w:lineRule="auto"/>
        <w:outlineLvl w:val="2"/>
        <w:rPr>
          <w:color w:val="auto"/>
          <w:sz w:val="28"/>
          <w:szCs w:val="28"/>
          <w:highlight w:val="none"/>
        </w:rPr>
      </w:pPr>
      <w:r>
        <w:rPr>
          <w:b/>
          <w:color w:val="auto"/>
          <w:sz w:val="28"/>
          <w:szCs w:val="28"/>
          <w:highlight w:val="none"/>
        </w:rPr>
        <w:t>格式</w:t>
      </w:r>
      <w:r>
        <w:rPr>
          <w:rFonts w:hint="eastAsia"/>
          <w:b/>
          <w:color w:val="auto"/>
          <w:sz w:val="28"/>
          <w:szCs w:val="28"/>
          <w:highlight w:val="none"/>
          <w:lang w:val="en-US" w:eastAsia="zh-CN"/>
        </w:rPr>
        <w:t>九</w:t>
      </w:r>
      <w:r>
        <w:rPr>
          <w:b/>
          <w:color w:val="auto"/>
          <w:sz w:val="28"/>
          <w:szCs w:val="28"/>
          <w:highlight w:val="none"/>
        </w:rPr>
        <w:t>：</w:t>
      </w:r>
    </w:p>
    <w:p>
      <w:pPr>
        <w:autoSpaceDE w:val="0"/>
        <w:autoSpaceDN w:val="0"/>
        <w:adjustRightInd w:val="0"/>
        <w:spacing w:line="360" w:lineRule="auto"/>
        <w:jc w:val="center"/>
        <w:rPr>
          <w:b/>
          <w:bCs/>
          <w:color w:val="auto"/>
          <w:kern w:val="0"/>
          <w:sz w:val="36"/>
          <w:szCs w:val="36"/>
          <w:highlight w:val="none"/>
          <w:lang w:val="zh-CN"/>
        </w:rPr>
      </w:pPr>
      <w:r>
        <w:rPr>
          <w:b/>
          <w:bCs/>
          <w:color w:val="auto"/>
          <w:kern w:val="0"/>
          <w:sz w:val="36"/>
          <w:szCs w:val="36"/>
          <w:highlight w:val="none"/>
          <w:lang w:val="zh-CN"/>
        </w:rPr>
        <w:t>同类项目实施情况一览表</w:t>
      </w:r>
    </w:p>
    <w:p>
      <w:pPr>
        <w:snapToGrid w:val="0"/>
        <w:spacing w:line="360" w:lineRule="auto"/>
        <w:ind w:firstLine="120" w:firstLineChars="50"/>
        <w:rPr>
          <w:color w:val="auto"/>
          <w:spacing w:val="20"/>
          <w:szCs w:val="21"/>
          <w:highlight w:val="none"/>
        </w:rPr>
      </w:pPr>
    </w:p>
    <w:p>
      <w:pPr>
        <w:snapToGrid w:val="0"/>
        <w:spacing w:line="360" w:lineRule="auto"/>
        <w:rPr>
          <w:rFonts w:hint="default" w:asciiTheme="minorEastAsia" w:hAnsiTheme="minorEastAsia" w:eastAsiaTheme="minorEastAsia"/>
          <w:color w:val="auto"/>
          <w:spacing w:val="20"/>
          <w:sz w:val="32"/>
          <w:szCs w:val="32"/>
          <w:highlight w:val="none"/>
          <w:lang w:val="en-US" w:eastAsia="zh-CN"/>
        </w:rPr>
      </w:pPr>
      <w:r>
        <w:rPr>
          <w:rFonts w:hint="eastAsia" w:asciiTheme="minorEastAsia" w:hAnsiTheme="minorEastAsia" w:eastAsiaTheme="minorEastAsia"/>
          <w:color w:val="auto"/>
          <w:spacing w:val="20"/>
          <w:sz w:val="32"/>
          <w:szCs w:val="32"/>
          <w:highlight w:val="none"/>
        </w:rPr>
        <w:t>项目编号：</w:t>
      </w:r>
      <w:r>
        <w:rPr>
          <w:rFonts w:hint="eastAsia" w:asciiTheme="minorEastAsia" w:hAnsiTheme="minorEastAsia" w:eastAsiaTheme="minorEastAsia"/>
          <w:b/>
          <w:color w:val="auto"/>
          <w:spacing w:val="20"/>
          <w:sz w:val="32"/>
          <w:szCs w:val="32"/>
          <w:highlight w:val="none"/>
          <w:lang w:eastAsia="zh-CN"/>
        </w:rPr>
        <w:t>衢院招2025-03</w:t>
      </w:r>
    </w:p>
    <w:p>
      <w:pPr>
        <w:autoSpaceDE w:val="0"/>
        <w:autoSpaceDN w:val="0"/>
        <w:adjustRightInd w:val="0"/>
        <w:rPr>
          <w:rFonts w:hint="eastAsia" w:asciiTheme="minorEastAsia" w:hAnsiTheme="minorEastAsia" w:eastAsiaTheme="minorEastAsia"/>
          <w:b/>
          <w:color w:val="auto"/>
          <w:spacing w:val="20"/>
          <w:sz w:val="32"/>
          <w:szCs w:val="32"/>
          <w:highlight w:val="none"/>
          <w:lang w:val="zh-CN" w:eastAsia="zh-CN"/>
        </w:rPr>
      </w:pPr>
      <w:r>
        <w:rPr>
          <w:rFonts w:hint="eastAsia" w:asciiTheme="minorEastAsia" w:hAnsiTheme="minorEastAsia" w:eastAsiaTheme="minorEastAsia"/>
          <w:color w:val="auto"/>
          <w:spacing w:val="20"/>
          <w:sz w:val="32"/>
          <w:szCs w:val="32"/>
          <w:highlight w:val="none"/>
        </w:rPr>
        <w:t>项目名称：</w:t>
      </w:r>
      <w:r>
        <w:rPr>
          <w:rFonts w:hint="eastAsia" w:asciiTheme="minorEastAsia" w:hAnsiTheme="minorEastAsia" w:eastAsiaTheme="minorEastAsia"/>
          <w:b/>
          <w:bCs/>
          <w:color w:val="auto"/>
          <w:spacing w:val="20"/>
          <w:sz w:val="32"/>
          <w:szCs w:val="32"/>
          <w:highlight w:val="none"/>
          <w:lang w:val="en-US" w:eastAsia="zh-CN"/>
        </w:rPr>
        <w:t>衢州学院</w:t>
      </w:r>
      <w:r>
        <w:rPr>
          <w:rFonts w:hint="eastAsia" w:asciiTheme="minorEastAsia" w:hAnsiTheme="minorEastAsia" w:eastAsiaTheme="minorEastAsia"/>
          <w:b/>
          <w:color w:val="auto"/>
          <w:spacing w:val="20"/>
          <w:sz w:val="32"/>
          <w:szCs w:val="32"/>
          <w:highlight w:val="none"/>
          <w:lang w:val="en-US" w:eastAsia="zh-CN"/>
        </w:rPr>
        <w:t>教职工疗休养项目</w:t>
      </w:r>
    </w:p>
    <w:tbl>
      <w:tblPr>
        <w:tblStyle w:val="19"/>
        <w:tblW w:w="7920" w:type="dxa"/>
        <w:tblInd w:w="108" w:type="dxa"/>
        <w:tblLayout w:type="fixed"/>
        <w:tblCellMar>
          <w:top w:w="0" w:type="dxa"/>
          <w:left w:w="108" w:type="dxa"/>
          <w:bottom w:w="0" w:type="dxa"/>
          <w:right w:w="108" w:type="dxa"/>
        </w:tblCellMar>
      </w:tblPr>
      <w:tblGrid>
        <w:gridCol w:w="1800"/>
        <w:gridCol w:w="951"/>
        <w:gridCol w:w="1356"/>
        <w:gridCol w:w="1143"/>
        <w:gridCol w:w="1155"/>
        <w:gridCol w:w="15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项目</w:t>
            </w:r>
          </w:p>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合同</w:t>
            </w:r>
          </w:p>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金额</w:t>
            </w:r>
          </w:p>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default"/>
                <w:color w:val="auto"/>
                <w:kern w:val="0"/>
                <w:sz w:val="24"/>
                <w:szCs w:val="24"/>
                <w:highlight w:val="none"/>
                <w:lang w:val="en-US" w:eastAsia="zh-CN"/>
              </w:rPr>
            </w:pPr>
            <w:r>
              <w:rPr>
                <w:rFonts w:hint="eastAsia"/>
                <w:color w:val="auto"/>
                <w:kern w:val="0"/>
                <w:sz w:val="24"/>
                <w:szCs w:val="24"/>
                <w:highlight w:val="none"/>
                <w:lang w:val="en-US" w:eastAsia="zh-CN"/>
              </w:rPr>
              <w:t>合同签订时间</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项目地址与采购单位联系电话</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bl>
    <w:p>
      <w:pPr>
        <w:rPr>
          <w:bCs/>
          <w:color w:val="000000"/>
          <w:sz w:val="28"/>
          <w:szCs w:val="28"/>
        </w:rPr>
      </w:pPr>
      <w:r>
        <w:rPr>
          <w:bCs/>
          <w:color w:val="000000"/>
          <w:sz w:val="28"/>
          <w:szCs w:val="28"/>
        </w:rPr>
        <w:br w:type="page"/>
      </w:r>
    </w:p>
    <w:p>
      <w:pPr>
        <w:autoSpaceDE w:val="0"/>
        <w:autoSpaceDN w:val="0"/>
        <w:adjustRightInd w:val="0"/>
        <w:spacing w:line="360" w:lineRule="auto"/>
        <w:rPr>
          <w:rFonts w:ascii="宋体" w:hAnsi="宋体"/>
          <w:b/>
          <w:color w:val="auto"/>
          <w:sz w:val="28"/>
          <w:szCs w:val="28"/>
          <w:highlight w:val="none"/>
        </w:rPr>
      </w:pPr>
      <w:r>
        <w:rPr>
          <w:rFonts w:hint="eastAsia" w:ascii="宋体" w:hAnsi="宋体"/>
          <w:b/>
          <w:color w:val="auto"/>
          <w:sz w:val="28"/>
          <w:szCs w:val="28"/>
          <w:highlight w:val="none"/>
        </w:rPr>
        <w:t>格式</w:t>
      </w:r>
      <w:r>
        <w:rPr>
          <w:rFonts w:hint="eastAsia" w:ascii="宋体" w:hAnsi="宋体"/>
          <w:b/>
          <w:color w:val="auto"/>
          <w:sz w:val="28"/>
          <w:szCs w:val="28"/>
          <w:highlight w:val="none"/>
          <w:lang w:val="en-US" w:eastAsia="zh-CN"/>
        </w:rPr>
        <w:t>十</w:t>
      </w:r>
      <w:r>
        <w:rPr>
          <w:rFonts w:hint="eastAsia" w:ascii="宋体" w:hAnsi="宋体"/>
          <w:b/>
          <w:color w:val="auto"/>
          <w:sz w:val="28"/>
          <w:szCs w:val="28"/>
          <w:highlight w:val="none"/>
        </w:rPr>
        <w:t>：</w:t>
      </w:r>
    </w:p>
    <w:p>
      <w:pPr>
        <w:spacing w:line="480" w:lineRule="exact"/>
        <w:jc w:val="center"/>
        <w:rPr>
          <w:rFonts w:ascii="宋体" w:hAnsi="宋体"/>
          <w:b/>
          <w:color w:val="auto"/>
          <w:sz w:val="36"/>
          <w:szCs w:val="36"/>
          <w:highlight w:val="none"/>
        </w:rPr>
      </w:pPr>
    </w:p>
    <w:p>
      <w:pPr>
        <w:spacing w:line="480" w:lineRule="exact"/>
        <w:jc w:val="center"/>
        <w:rPr>
          <w:rFonts w:ascii="宋体" w:hAnsi="宋体"/>
          <w:b/>
          <w:color w:val="auto"/>
          <w:sz w:val="36"/>
          <w:szCs w:val="36"/>
          <w:highlight w:val="none"/>
        </w:rPr>
      </w:pPr>
      <w:r>
        <w:rPr>
          <w:rFonts w:hint="eastAsia" w:ascii="宋体" w:hAnsi="宋体"/>
          <w:b/>
          <w:color w:val="auto"/>
          <w:sz w:val="36"/>
          <w:szCs w:val="36"/>
          <w:highlight w:val="none"/>
        </w:rPr>
        <w:t>开标一览表</w:t>
      </w:r>
    </w:p>
    <w:p>
      <w:pPr>
        <w:autoSpaceDE w:val="0"/>
        <w:autoSpaceDN w:val="0"/>
        <w:adjustRightInd w:val="0"/>
        <w:ind w:firstLine="281"/>
        <w:rPr>
          <w:rFonts w:ascii="宋体" w:hAnsi="宋体"/>
          <w:b/>
          <w:bCs/>
          <w:color w:val="auto"/>
          <w:sz w:val="24"/>
          <w:highlight w:val="none"/>
          <w:lang w:val="zh-CN"/>
        </w:rPr>
      </w:pPr>
    </w:p>
    <w:p>
      <w:pPr>
        <w:snapToGrid w:val="0"/>
        <w:spacing w:line="360" w:lineRule="auto"/>
        <w:rPr>
          <w:rFonts w:hint="default" w:asciiTheme="minorEastAsia" w:hAnsiTheme="minorEastAsia" w:eastAsiaTheme="minorEastAsia"/>
          <w:color w:val="auto"/>
          <w:spacing w:val="20"/>
          <w:sz w:val="32"/>
          <w:szCs w:val="32"/>
          <w:highlight w:val="none"/>
          <w:lang w:val="en-US" w:eastAsia="zh-CN"/>
        </w:rPr>
      </w:pPr>
      <w:r>
        <w:rPr>
          <w:rFonts w:hint="eastAsia" w:asciiTheme="minorEastAsia" w:hAnsiTheme="minorEastAsia" w:eastAsiaTheme="minorEastAsia"/>
          <w:color w:val="auto"/>
          <w:spacing w:val="20"/>
          <w:sz w:val="32"/>
          <w:szCs w:val="32"/>
          <w:highlight w:val="none"/>
        </w:rPr>
        <w:t>项目编号：</w:t>
      </w:r>
      <w:r>
        <w:rPr>
          <w:rFonts w:hint="eastAsia" w:asciiTheme="minorEastAsia" w:hAnsiTheme="minorEastAsia" w:eastAsiaTheme="minorEastAsia"/>
          <w:b/>
          <w:color w:val="auto"/>
          <w:spacing w:val="20"/>
          <w:sz w:val="32"/>
          <w:szCs w:val="32"/>
          <w:highlight w:val="none"/>
          <w:lang w:eastAsia="zh-CN"/>
        </w:rPr>
        <w:t>衢院招2025-03</w:t>
      </w:r>
    </w:p>
    <w:p>
      <w:pPr>
        <w:autoSpaceDE w:val="0"/>
        <w:autoSpaceDN w:val="0"/>
        <w:adjustRightInd w:val="0"/>
        <w:rPr>
          <w:rFonts w:hint="eastAsia" w:asciiTheme="minorEastAsia" w:hAnsiTheme="minorEastAsia" w:eastAsiaTheme="minorEastAsia"/>
          <w:b/>
          <w:color w:val="auto"/>
          <w:spacing w:val="20"/>
          <w:sz w:val="32"/>
          <w:szCs w:val="32"/>
          <w:highlight w:val="none"/>
          <w:lang w:val="zh-CN" w:eastAsia="zh-CN"/>
        </w:rPr>
      </w:pPr>
      <w:r>
        <w:rPr>
          <w:rFonts w:hint="eastAsia" w:asciiTheme="minorEastAsia" w:hAnsiTheme="minorEastAsia" w:eastAsiaTheme="minorEastAsia"/>
          <w:color w:val="auto"/>
          <w:spacing w:val="20"/>
          <w:sz w:val="32"/>
          <w:szCs w:val="32"/>
          <w:highlight w:val="none"/>
        </w:rPr>
        <w:t>项目名称：</w:t>
      </w:r>
      <w:bookmarkStart w:id="53" w:name="OLE_LINK2"/>
      <w:r>
        <w:rPr>
          <w:rFonts w:hint="eastAsia" w:asciiTheme="minorEastAsia" w:hAnsiTheme="minorEastAsia" w:eastAsiaTheme="minorEastAsia"/>
          <w:b/>
          <w:bCs/>
          <w:color w:val="auto"/>
          <w:spacing w:val="20"/>
          <w:sz w:val="32"/>
          <w:szCs w:val="32"/>
          <w:highlight w:val="none"/>
          <w:lang w:val="en-US" w:eastAsia="zh-CN"/>
        </w:rPr>
        <w:t>衢州学院</w:t>
      </w:r>
      <w:r>
        <w:rPr>
          <w:rFonts w:hint="eastAsia" w:asciiTheme="minorEastAsia" w:hAnsiTheme="minorEastAsia" w:eastAsiaTheme="minorEastAsia"/>
          <w:b/>
          <w:color w:val="auto"/>
          <w:spacing w:val="20"/>
          <w:sz w:val="32"/>
          <w:szCs w:val="32"/>
          <w:highlight w:val="none"/>
          <w:lang w:val="en-US" w:eastAsia="zh-CN"/>
        </w:rPr>
        <w:t>教职工疗休养项目</w:t>
      </w:r>
    </w:p>
    <w:bookmarkEnd w:id="53"/>
    <w:p>
      <w:pPr>
        <w:autoSpaceDE w:val="0"/>
        <w:autoSpaceDN w:val="0"/>
        <w:adjustRightInd w:val="0"/>
        <w:ind w:left="1383" w:hanging="1383" w:hangingChars="492"/>
        <w:rPr>
          <w:rFonts w:ascii="宋体" w:hAnsi="宋体"/>
          <w:b/>
          <w:color w:val="auto"/>
          <w:sz w:val="28"/>
          <w:szCs w:val="28"/>
          <w:highlight w:val="none"/>
        </w:rPr>
      </w:pPr>
    </w:p>
    <w:tbl>
      <w:tblPr>
        <w:tblStyle w:val="19"/>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b/>
                <w:bCs/>
                <w:color w:val="auto"/>
                <w:sz w:val="30"/>
                <w:szCs w:val="30"/>
                <w:highlight w:val="none"/>
              </w:rPr>
            </w:pPr>
            <w:r>
              <w:rPr>
                <w:rFonts w:hint="eastAsia" w:ascii="宋体" w:hAnsi="宋体"/>
                <w:b/>
                <w:bCs/>
                <w:color w:val="auto"/>
                <w:sz w:val="30"/>
                <w:szCs w:val="30"/>
                <w:highlight w:val="none"/>
              </w:rPr>
              <w:t>序号</w:t>
            </w:r>
          </w:p>
        </w:tc>
        <w:tc>
          <w:tcPr>
            <w:tcW w:w="3620" w:type="dxa"/>
            <w:vAlign w:val="center"/>
          </w:tcPr>
          <w:p>
            <w:pPr>
              <w:spacing w:line="240" w:lineRule="atLeast"/>
              <w:ind w:firstLine="301" w:firstLineChars="100"/>
              <w:jc w:val="center"/>
              <w:rPr>
                <w:rFonts w:ascii="宋体" w:hAnsi="宋体"/>
                <w:b/>
                <w:bCs/>
                <w:color w:val="auto"/>
                <w:sz w:val="30"/>
                <w:szCs w:val="30"/>
                <w:highlight w:val="none"/>
              </w:rPr>
            </w:pPr>
            <w:r>
              <w:rPr>
                <w:rFonts w:hint="eastAsia" w:ascii="宋体" w:hAnsi="宋体"/>
                <w:b/>
                <w:bCs/>
                <w:color w:val="auto"/>
                <w:sz w:val="30"/>
                <w:szCs w:val="30"/>
                <w:highlight w:val="none"/>
              </w:rPr>
              <w:t>报价项目</w:t>
            </w:r>
          </w:p>
        </w:tc>
        <w:tc>
          <w:tcPr>
            <w:tcW w:w="4791" w:type="dxa"/>
            <w:vAlign w:val="center"/>
          </w:tcPr>
          <w:p>
            <w:pPr>
              <w:spacing w:line="240" w:lineRule="atLeast"/>
              <w:ind w:firstLine="301" w:firstLineChars="100"/>
              <w:jc w:val="center"/>
              <w:rPr>
                <w:rFonts w:hint="eastAsia" w:ascii="宋体" w:hAnsi="宋体"/>
                <w:b/>
                <w:bCs/>
                <w:color w:val="auto"/>
                <w:sz w:val="30"/>
                <w:szCs w:val="30"/>
                <w:highlight w:val="none"/>
              </w:rPr>
            </w:pPr>
            <w:r>
              <w:rPr>
                <w:rFonts w:hint="default" w:ascii="宋体" w:hAnsi="宋体"/>
                <w:b/>
                <w:bCs/>
                <w:color w:val="auto"/>
                <w:sz w:val="30"/>
                <w:szCs w:val="30"/>
                <w:highlight w:val="none"/>
              </w:rPr>
              <w:t>职工疗休养经费标准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auto"/>
                <w:sz w:val="30"/>
                <w:szCs w:val="30"/>
                <w:highlight w:val="none"/>
              </w:rPr>
            </w:pPr>
            <w:r>
              <w:rPr>
                <w:rFonts w:hint="eastAsia" w:ascii="宋体" w:hAnsi="宋体"/>
                <w:color w:val="auto"/>
                <w:sz w:val="30"/>
                <w:szCs w:val="30"/>
                <w:highlight w:val="none"/>
              </w:rPr>
              <w:t>1</w:t>
            </w:r>
          </w:p>
        </w:tc>
        <w:tc>
          <w:tcPr>
            <w:tcW w:w="3620" w:type="dxa"/>
            <w:vAlign w:val="center"/>
          </w:tcPr>
          <w:p>
            <w:pPr>
              <w:autoSpaceDE w:val="0"/>
              <w:autoSpaceDN w:val="0"/>
              <w:adjustRightInd w:val="0"/>
              <w:jc w:val="center"/>
              <w:rPr>
                <w:rFonts w:hint="eastAsia" w:asciiTheme="minorEastAsia" w:hAnsiTheme="minorEastAsia" w:eastAsiaTheme="minorEastAsia"/>
                <w:b w:val="0"/>
                <w:bCs w:val="0"/>
                <w:color w:val="auto"/>
                <w:spacing w:val="20"/>
                <w:sz w:val="32"/>
                <w:szCs w:val="32"/>
                <w:highlight w:val="none"/>
                <w:lang w:val="en-US" w:eastAsia="zh-CN"/>
              </w:rPr>
            </w:pPr>
            <w:r>
              <w:rPr>
                <w:rFonts w:hint="eastAsia" w:asciiTheme="minorEastAsia" w:hAnsiTheme="minorEastAsia" w:eastAsiaTheme="minorEastAsia"/>
                <w:b w:val="0"/>
                <w:bCs w:val="0"/>
                <w:color w:val="auto"/>
                <w:spacing w:val="20"/>
                <w:sz w:val="32"/>
                <w:szCs w:val="32"/>
                <w:highlight w:val="none"/>
                <w:lang w:val="en-US" w:eastAsia="zh-CN"/>
              </w:rPr>
              <w:t>衢州学院教职工</w:t>
            </w:r>
          </w:p>
          <w:p>
            <w:pPr>
              <w:autoSpaceDE w:val="0"/>
              <w:autoSpaceDN w:val="0"/>
              <w:adjustRightInd w:val="0"/>
              <w:jc w:val="center"/>
              <w:rPr>
                <w:rFonts w:hint="eastAsia" w:asciiTheme="minorEastAsia" w:hAnsiTheme="minorEastAsia" w:eastAsiaTheme="minorEastAsia"/>
                <w:b w:val="0"/>
                <w:bCs w:val="0"/>
                <w:color w:val="auto"/>
                <w:spacing w:val="20"/>
                <w:sz w:val="32"/>
                <w:szCs w:val="32"/>
                <w:highlight w:val="none"/>
                <w:lang w:val="zh-CN" w:eastAsia="zh-CN"/>
              </w:rPr>
            </w:pPr>
            <w:r>
              <w:rPr>
                <w:rFonts w:hint="eastAsia" w:asciiTheme="minorEastAsia" w:hAnsiTheme="minorEastAsia" w:eastAsiaTheme="minorEastAsia"/>
                <w:b w:val="0"/>
                <w:bCs w:val="0"/>
                <w:color w:val="auto"/>
                <w:spacing w:val="20"/>
                <w:sz w:val="32"/>
                <w:szCs w:val="32"/>
                <w:highlight w:val="none"/>
                <w:lang w:val="en-US" w:eastAsia="zh-CN"/>
              </w:rPr>
              <w:t>疗休养项目</w:t>
            </w:r>
          </w:p>
          <w:p>
            <w:pPr>
              <w:spacing w:line="240" w:lineRule="atLeast"/>
              <w:jc w:val="left"/>
              <w:rPr>
                <w:rFonts w:asciiTheme="minorEastAsia" w:hAnsiTheme="minorEastAsia" w:eastAsiaTheme="minorEastAsia"/>
                <w:color w:val="auto"/>
                <w:sz w:val="24"/>
                <w:highlight w:val="none"/>
              </w:rPr>
            </w:pPr>
          </w:p>
        </w:tc>
        <w:tc>
          <w:tcPr>
            <w:tcW w:w="4791" w:type="dxa"/>
            <w:vAlign w:val="center"/>
          </w:tcPr>
          <w:p>
            <w:pPr>
              <w:spacing w:line="240" w:lineRule="atLeast"/>
              <w:jc w:val="left"/>
              <w:rPr>
                <w:rFonts w:ascii="宋体" w:hAnsi="宋体"/>
                <w:color w:val="auto"/>
                <w:sz w:val="30"/>
                <w:szCs w:val="30"/>
                <w:highlight w:val="none"/>
              </w:rPr>
            </w:pPr>
            <w:r>
              <w:rPr>
                <w:rFonts w:hint="eastAsia" w:ascii="宋体" w:hAnsi="宋体"/>
                <w:color w:val="auto"/>
                <w:sz w:val="30"/>
                <w:szCs w:val="30"/>
                <w:highlight w:val="none"/>
              </w:rPr>
              <w:t>本项目按职工疗休养经费标准执行，根据</w:t>
            </w:r>
            <w:r>
              <w:rPr>
                <w:rFonts w:hint="eastAsia" w:ascii="宋体" w:hAnsi="宋体"/>
                <w:color w:val="auto"/>
                <w:sz w:val="30"/>
                <w:szCs w:val="30"/>
                <w:highlight w:val="none"/>
                <w:lang w:eastAsia="zh-CN"/>
              </w:rPr>
              <w:t>《衢州</w:t>
            </w:r>
            <w:r>
              <w:rPr>
                <w:rFonts w:hint="eastAsia" w:ascii="宋体" w:hAnsi="宋体"/>
                <w:color w:val="auto"/>
                <w:sz w:val="30"/>
                <w:szCs w:val="30"/>
                <w:highlight w:val="none"/>
                <w:lang w:val="en-US" w:eastAsia="zh-CN"/>
              </w:rPr>
              <w:t>市职工疗休养工作管理办法（试行）》的通知(</w:t>
            </w:r>
            <w:r>
              <w:rPr>
                <w:rFonts w:hint="eastAsia" w:ascii="宋体" w:hAnsi="宋体"/>
                <w:color w:val="auto"/>
                <w:sz w:val="30"/>
                <w:szCs w:val="30"/>
                <w:highlight w:val="none"/>
                <w:lang w:eastAsia="zh-CN"/>
              </w:rPr>
              <w:t>衢总工字〔202</w:t>
            </w:r>
            <w:r>
              <w:rPr>
                <w:rFonts w:hint="eastAsia" w:ascii="宋体" w:hAnsi="宋体"/>
                <w:color w:val="auto"/>
                <w:sz w:val="30"/>
                <w:szCs w:val="30"/>
                <w:highlight w:val="none"/>
                <w:lang w:val="en-US" w:eastAsia="zh-CN"/>
              </w:rPr>
              <w:t>2</w:t>
            </w:r>
            <w:r>
              <w:rPr>
                <w:rFonts w:hint="eastAsia" w:ascii="宋体" w:hAnsi="宋体"/>
                <w:color w:val="auto"/>
                <w:sz w:val="30"/>
                <w:szCs w:val="30"/>
                <w:highlight w:val="none"/>
                <w:lang w:eastAsia="zh-CN"/>
              </w:rPr>
              <w:t>〕</w:t>
            </w:r>
            <w:r>
              <w:rPr>
                <w:rFonts w:hint="eastAsia" w:ascii="宋体" w:hAnsi="宋体"/>
                <w:color w:val="auto"/>
                <w:sz w:val="30"/>
                <w:szCs w:val="30"/>
                <w:highlight w:val="none"/>
                <w:lang w:val="en-US" w:eastAsia="zh-CN"/>
              </w:rPr>
              <w:t>9</w:t>
            </w:r>
            <w:r>
              <w:rPr>
                <w:rFonts w:hint="eastAsia" w:ascii="宋体" w:hAnsi="宋体"/>
                <w:color w:val="auto"/>
                <w:sz w:val="30"/>
                <w:szCs w:val="30"/>
                <w:highlight w:val="none"/>
                <w:lang w:eastAsia="zh-CN"/>
              </w:rPr>
              <w:t>号</w:t>
            </w:r>
            <w:r>
              <w:rPr>
                <w:rFonts w:hint="eastAsia" w:ascii="宋体" w:hAnsi="宋体"/>
                <w:color w:val="auto"/>
                <w:sz w:val="30"/>
                <w:szCs w:val="30"/>
                <w:highlight w:val="none"/>
                <w:lang w:val="en-US" w:eastAsia="zh-CN"/>
              </w:rPr>
              <w:t>)</w:t>
            </w:r>
            <w:r>
              <w:rPr>
                <w:rFonts w:hint="eastAsia" w:ascii="宋体" w:hAnsi="宋体"/>
                <w:color w:val="auto"/>
                <w:sz w:val="30"/>
                <w:szCs w:val="30"/>
                <w:highlight w:val="none"/>
              </w:rPr>
              <w:t>，疗休养费用标准按不高于600元/人/天的限额，总费用</w:t>
            </w:r>
            <w:r>
              <w:rPr>
                <w:rFonts w:hint="default" w:ascii="宋体" w:hAnsi="宋体"/>
                <w:color w:val="auto"/>
                <w:sz w:val="30"/>
                <w:szCs w:val="30"/>
                <w:highlight w:val="none"/>
              </w:rPr>
              <w:t>为</w:t>
            </w:r>
            <w:r>
              <w:rPr>
                <w:rFonts w:hint="eastAsia" w:ascii="宋体" w:hAnsi="宋体"/>
                <w:color w:val="auto"/>
                <w:sz w:val="30"/>
                <w:szCs w:val="30"/>
                <w:highlight w:val="none"/>
              </w:rPr>
              <w:t>不高于3000元/人/年的限额。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rPr>
                <w:rFonts w:ascii="宋体" w:hAnsi="宋体"/>
                <w:color w:val="auto"/>
                <w:sz w:val="30"/>
                <w:szCs w:val="30"/>
                <w:highlight w:val="none"/>
              </w:rPr>
            </w:pPr>
            <w:r>
              <w:rPr>
                <w:rFonts w:hint="eastAsia" w:ascii="宋体" w:hAnsi="宋体"/>
                <w:b/>
                <w:bCs/>
                <w:color w:val="auto"/>
                <w:sz w:val="30"/>
                <w:szCs w:val="30"/>
                <w:highlight w:val="none"/>
                <w:lang w:val="zh-CN"/>
              </w:rPr>
              <w:t>合计总价（大写）</w:t>
            </w:r>
          </w:p>
        </w:tc>
        <w:tc>
          <w:tcPr>
            <w:tcW w:w="4791" w:type="dxa"/>
            <w:vAlign w:val="center"/>
          </w:tcPr>
          <w:p>
            <w:pPr>
              <w:pStyle w:val="10"/>
              <w:snapToGrid w:val="0"/>
              <w:spacing w:line="240" w:lineRule="atLeast"/>
              <w:rPr>
                <w:rFonts w:hint="eastAsia" w:hAnsi="宋体" w:eastAsia="宋体"/>
                <w:color w:val="auto"/>
                <w:kern w:val="2"/>
                <w:sz w:val="30"/>
                <w:szCs w:val="30"/>
                <w:highlight w:val="none"/>
                <w:lang w:eastAsia="zh-CN"/>
              </w:rPr>
            </w:pPr>
            <w:r>
              <w:rPr>
                <w:rFonts w:hint="eastAsia" w:hAnsi="宋体"/>
                <w:color w:val="auto"/>
                <w:kern w:val="2"/>
                <w:sz w:val="30"/>
                <w:szCs w:val="30"/>
                <w:highlight w:val="none"/>
                <w:lang w:eastAsia="zh-CN"/>
              </w:rPr>
              <w:t>贰佰陆拾肆万元整</w:t>
            </w:r>
          </w:p>
        </w:tc>
      </w:tr>
    </w:tbl>
    <w:p>
      <w:pPr>
        <w:pStyle w:val="10"/>
        <w:shd w:val="clear" w:color="auto" w:fill="FFFFFF"/>
        <w:spacing w:line="360" w:lineRule="auto"/>
        <w:rPr>
          <w:rFonts w:hAnsi="宋体"/>
          <w:b/>
          <w:bCs/>
          <w:color w:val="auto"/>
          <w:sz w:val="24"/>
          <w:highlight w:val="none"/>
        </w:rPr>
      </w:pPr>
      <w:r>
        <w:rPr>
          <w:rFonts w:hAnsi="宋体"/>
          <w:b/>
          <w:bCs/>
          <w:color w:val="auto"/>
          <w:sz w:val="24"/>
          <w:highlight w:val="none"/>
        </w:rPr>
        <w:t>备注：</w:t>
      </w:r>
    </w:p>
    <w:p>
      <w:pPr>
        <w:widowControl/>
        <w:numPr>
          <w:ilvl w:val="0"/>
          <w:numId w:val="3"/>
        </w:numPr>
        <w:shd w:val="clear" w:color="auto" w:fill="FFFFFF"/>
        <w:tabs>
          <w:tab w:val="left" w:pos="720"/>
        </w:tabs>
        <w:adjustRightInd w:val="0"/>
        <w:spacing w:line="500" w:lineRule="exact"/>
        <w:ind w:left="454" w:right="16" w:rightChars="8" w:firstLine="0"/>
        <w:jc w:val="left"/>
        <w:rPr>
          <w:rFonts w:ascii="宋体" w:hAnsi="宋体"/>
          <w:b/>
          <w:bCs/>
          <w:color w:val="auto"/>
          <w:sz w:val="24"/>
          <w:highlight w:val="none"/>
        </w:rPr>
      </w:pPr>
      <w:r>
        <w:rPr>
          <w:rFonts w:hint="eastAsia" w:ascii="宋体" w:hAnsi="宋体"/>
          <w:color w:val="auto"/>
          <w:sz w:val="24"/>
          <w:highlight w:val="none"/>
        </w:rPr>
        <w:t>报价为报价人所能承受的一次性最终报价，以人民币为结算币种，包括</w:t>
      </w:r>
      <w:r>
        <w:rPr>
          <w:rFonts w:hint="eastAsia" w:ascii="宋体" w:hAnsi="宋体"/>
          <w:b/>
          <w:bCs/>
          <w:color w:val="auto"/>
          <w:sz w:val="24"/>
          <w:highlight w:val="none"/>
        </w:rPr>
        <w:t>住宿、吃饭、导游、门票、交通工具、旅游服务、税费等一切费用</w:t>
      </w:r>
      <w:r>
        <w:rPr>
          <w:rFonts w:hint="eastAsia" w:ascii="宋体" w:hAnsi="宋体"/>
          <w:color w:val="auto"/>
          <w:sz w:val="24"/>
          <w:highlight w:val="none"/>
        </w:rPr>
        <w:t>，即按招标人要求完成项目的完工价格，并由中标单位开具正式发票。</w:t>
      </w:r>
    </w:p>
    <w:p>
      <w:pPr>
        <w:pStyle w:val="10"/>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此表可在不改变格式的情况下自行添加行数。</w:t>
      </w:r>
    </w:p>
    <w:p>
      <w:pPr>
        <w:pStyle w:val="10"/>
        <w:shd w:val="clear" w:color="auto" w:fill="FFFFFF"/>
        <w:spacing w:line="500" w:lineRule="exact"/>
        <w:ind w:left="814"/>
        <w:rPr>
          <w:rFonts w:hAnsi="宋体"/>
          <w:b/>
          <w:bCs/>
          <w:color w:val="auto"/>
          <w:sz w:val="24"/>
          <w:highlight w:val="none"/>
        </w:rPr>
      </w:pPr>
    </w:p>
    <w:p>
      <w:pPr>
        <w:autoSpaceDE w:val="0"/>
        <w:autoSpaceDN w:val="0"/>
        <w:adjustRightInd w:val="0"/>
        <w:spacing w:line="360" w:lineRule="auto"/>
        <w:ind w:firstLine="280"/>
        <w:rPr>
          <w:rFonts w:ascii="宋体" w:hAnsi="宋体"/>
          <w:color w:val="auto"/>
          <w:sz w:val="28"/>
          <w:szCs w:val="28"/>
          <w:highlight w:val="none"/>
        </w:rPr>
      </w:pPr>
      <w:r>
        <w:rPr>
          <w:rFonts w:hint="eastAsia" w:ascii="宋体" w:hAnsi="宋体"/>
          <w:color w:val="auto"/>
          <w:sz w:val="28"/>
          <w:szCs w:val="28"/>
          <w:highlight w:val="none"/>
          <w:lang w:val="zh-CN"/>
        </w:rPr>
        <w:t xml:space="preserve">投标人（公章）：                     </w:t>
      </w:r>
    </w:p>
    <w:p>
      <w:pPr>
        <w:autoSpaceDE w:val="0"/>
        <w:autoSpaceDN w:val="0"/>
        <w:adjustRightInd w:val="0"/>
        <w:spacing w:line="360" w:lineRule="auto"/>
        <w:ind w:firstLine="280"/>
        <w:rPr>
          <w:rFonts w:asciiTheme="minorEastAsia" w:hAnsiTheme="minorEastAsia" w:eastAsiaTheme="minorEastAsia"/>
          <w:b/>
          <w:color w:val="auto"/>
          <w:sz w:val="28"/>
          <w:szCs w:val="28"/>
          <w:highlight w:val="none"/>
        </w:rPr>
      </w:pPr>
      <w:r>
        <w:rPr>
          <w:rFonts w:hint="eastAsia" w:ascii="宋体" w:hAnsi="宋体"/>
          <w:color w:val="auto"/>
          <w:sz w:val="28"/>
          <w:szCs w:val="28"/>
          <w:highlight w:val="none"/>
          <w:lang w:val="zh-CN"/>
        </w:rPr>
        <w:t>投标人全权代表签字：             职务：         日期：</w:t>
      </w:r>
    </w:p>
    <w:p>
      <w:pPr>
        <w:spacing w:line="360" w:lineRule="auto"/>
        <w:jc w:val="left"/>
        <w:rPr>
          <w:rFonts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val="en-US" w:eastAsia="zh-CN"/>
        </w:rPr>
        <w:t>十一</w:t>
      </w:r>
      <w:r>
        <w:rPr>
          <w:rFonts w:hint="eastAsia" w:ascii="宋体" w:hAnsi="宋体" w:cs="宋体"/>
          <w:b/>
          <w:sz w:val="28"/>
          <w:szCs w:val="28"/>
        </w:rPr>
        <w:t>：</w:t>
      </w:r>
    </w:p>
    <w:p>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pPr>
        <w:spacing w:line="500" w:lineRule="exact"/>
        <w:jc w:val="center"/>
        <w:rPr>
          <w:rFonts w:ascii="宋体" w:hAnsi="宋体" w:cs="宋体"/>
          <w:color w:val="auto"/>
          <w:highlight w:val="none"/>
        </w:rPr>
      </w:pP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本公司郑重声明，根据《政府采购促进中小 企业发展管理办法》（财库﹝2020﹞46 号）的规定，本公司参加</w:t>
      </w:r>
      <w:r>
        <w:rPr>
          <w:rFonts w:hint="eastAsia" w:ascii="宋体" w:hAnsi="宋体" w:cs="宋体"/>
          <w:color w:val="auto"/>
          <w:sz w:val="28"/>
          <w:szCs w:val="28"/>
          <w:highlight w:val="none"/>
          <w:u w:val="single"/>
        </w:rPr>
        <w:t>（单位名称）</w:t>
      </w:r>
      <w:r>
        <w:rPr>
          <w:rFonts w:hint="eastAsia" w:ascii="宋体" w:hAnsi="宋体" w:cs="宋体"/>
          <w:color w:val="auto"/>
          <w:sz w:val="28"/>
          <w:szCs w:val="28"/>
          <w:highlight w:val="none"/>
        </w:rPr>
        <w:t>的</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采购活动，服务全部由符合政策要求的中小企业承接。相关企业的具体情况如下：</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u w:val="single"/>
        </w:rPr>
        <w:t>（标的名称）</w:t>
      </w:r>
      <w:r>
        <w:rPr>
          <w:rFonts w:hint="eastAsia" w:ascii="宋体" w:hAnsi="宋体" w:cs="宋体"/>
          <w:color w:val="auto"/>
          <w:sz w:val="28"/>
          <w:szCs w:val="28"/>
          <w:highlight w:val="none"/>
        </w:rPr>
        <w:t>，属于</w:t>
      </w:r>
      <w:r>
        <w:rPr>
          <w:rFonts w:hint="eastAsia" w:ascii="宋体" w:hAnsi="宋体" w:cs="宋体"/>
          <w:color w:val="auto"/>
          <w:sz w:val="28"/>
          <w:szCs w:val="28"/>
          <w:highlight w:val="none"/>
          <w:u w:val="single"/>
        </w:rPr>
        <w:t>（采购文件中明确的所属行业）</w:t>
      </w:r>
      <w:r>
        <w:rPr>
          <w:rFonts w:hint="eastAsia" w:ascii="宋体" w:hAnsi="宋体" w:cs="宋体"/>
          <w:color w:val="auto"/>
          <w:sz w:val="28"/>
          <w:szCs w:val="28"/>
          <w:highlight w:val="none"/>
        </w:rPr>
        <w:t>行业；承接企业为</w:t>
      </w:r>
      <w:r>
        <w:rPr>
          <w:rFonts w:hint="eastAsia" w:ascii="宋体" w:hAnsi="宋体" w:cs="宋体"/>
          <w:color w:val="auto"/>
          <w:sz w:val="28"/>
          <w:szCs w:val="28"/>
          <w:highlight w:val="none"/>
          <w:u w:val="single"/>
        </w:rPr>
        <w:t>（企业名称）</w:t>
      </w:r>
      <w:r>
        <w:rPr>
          <w:rFonts w:hint="eastAsia" w:ascii="宋体" w:hAnsi="宋体" w:cs="宋体"/>
          <w:color w:val="auto"/>
          <w:sz w:val="28"/>
          <w:szCs w:val="28"/>
          <w:highlight w:val="none"/>
        </w:rPr>
        <w:t>，从业人员</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人，营业收入为</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万元，资产总额为</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万元，属于（□中型企业、□小型企业、□微型企业）；</w:t>
      </w:r>
    </w:p>
    <w:p>
      <w:pPr>
        <w:spacing w:line="500" w:lineRule="exact"/>
        <w:ind w:firstLine="560" w:firstLineChars="200"/>
        <w:rPr>
          <w:rFonts w:ascii="宋体" w:hAnsi="宋体" w:cs="宋体"/>
          <w:color w:val="auto"/>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u w:val="single"/>
        </w:rPr>
        <w:t>（标的名称）</w:t>
      </w:r>
      <w:r>
        <w:rPr>
          <w:rFonts w:hint="eastAsia" w:ascii="宋体" w:hAnsi="宋体" w:cs="宋体"/>
          <w:color w:val="auto"/>
          <w:sz w:val="28"/>
          <w:szCs w:val="28"/>
          <w:highlight w:val="none"/>
        </w:rPr>
        <w:t>，属于</w:t>
      </w:r>
      <w:r>
        <w:rPr>
          <w:rFonts w:hint="eastAsia" w:ascii="宋体" w:hAnsi="宋体" w:cs="宋体"/>
          <w:color w:val="auto"/>
          <w:sz w:val="28"/>
          <w:szCs w:val="28"/>
          <w:highlight w:val="none"/>
          <w:u w:val="single"/>
        </w:rPr>
        <w:t>（采购文件中明确的所属行业）</w:t>
      </w:r>
      <w:r>
        <w:rPr>
          <w:rFonts w:hint="eastAsia" w:ascii="宋体" w:hAnsi="宋体" w:cs="宋体"/>
          <w:color w:val="auto"/>
          <w:sz w:val="28"/>
          <w:szCs w:val="28"/>
          <w:highlight w:val="none"/>
        </w:rPr>
        <w:t>行业；承接企业为</w:t>
      </w:r>
      <w:r>
        <w:rPr>
          <w:rFonts w:hint="eastAsia" w:ascii="宋体" w:hAnsi="宋体" w:cs="宋体"/>
          <w:color w:val="auto"/>
          <w:sz w:val="28"/>
          <w:szCs w:val="28"/>
          <w:highlight w:val="none"/>
          <w:u w:val="single"/>
        </w:rPr>
        <w:t>（企业名称）</w:t>
      </w:r>
      <w:r>
        <w:rPr>
          <w:rFonts w:hint="eastAsia" w:ascii="宋体" w:hAnsi="宋体" w:cs="宋体"/>
          <w:color w:val="auto"/>
          <w:sz w:val="28"/>
          <w:szCs w:val="28"/>
          <w:highlight w:val="none"/>
        </w:rPr>
        <w:t>，从业人员</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人，营业收入为</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万元，资产总额为</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万元，属于（□中型企业、□小型企业、□微型企业）；</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本企业对上述声明内容的真实性负责。如有虚假，将依法承担相应责任。</w:t>
      </w:r>
    </w:p>
    <w:p>
      <w:pPr>
        <w:spacing w:line="500" w:lineRule="exact"/>
        <w:rPr>
          <w:rFonts w:ascii="宋体" w:hAnsi="宋体" w:cs="宋体"/>
          <w:color w:val="auto"/>
          <w:sz w:val="28"/>
          <w:szCs w:val="28"/>
          <w:highlight w:val="none"/>
        </w:rPr>
      </w:pPr>
    </w:p>
    <w:p>
      <w:pPr>
        <w:spacing w:line="500" w:lineRule="exact"/>
        <w:ind w:firstLine="4340" w:firstLineChars="1550"/>
        <w:rPr>
          <w:rFonts w:ascii="宋体" w:hAnsi="宋体" w:cs="宋体"/>
          <w:color w:val="auto"/>
          <w:sz w:val="28"/>
          <w:szCs w:val="28"/>
          <w:highlight w:val="none"/>
        </w:rPr>
      </w:pPr>
      <w:r>
        <w:rPr>
          <w:rFonts w:hint="eastAsia" w:ascii="宋体" w:hAnsi="宋体" w:cs="宋体"/>
          <w:color w:val="auto"/>
          <w:sz w:val="28"/>
          <w:szCs w:val="28"/>
          <w:highlight w:val="none"/>
        </w:rPr>
        <w:t xml:space="preserve">企业名称（盖章）： </w:t>
      </w:r>
    </w:p>
    <w:p>
      <w:pPr>
        <w:spacing w:line="500" w:lineRule="exact"/>
        <w:ind w:firstLine="4340" w:firstLineChars="1550"/>
        <w:rPr>
          <w:rFonts w:ascii="宋体" w:hAnsi="宋体" w:cs="宋体"/>
          <w:color w:val="auto"/>
          <w:sz w:val="28"/>
          <w:szCs w:val="28"/>
          <w:highlight w:val="none"/>
        </w:rPr>
      </w:pPr>
      <w:r>
        <w:rPr>
          <w:rFonts w:hint="eastAsia" w:ascii="宋体" w:hAnsi="宋体" w:cs="宋体"/>
          <w:color w:val="auto"/>
          <w:sz w:val="28"/>
          <w:szCs w:val="28"/>
          <w:highlight w:val="none"/>
        </w:rPr>
        <w:t>日 期：</w:t>
      </w:r>
    </w:p>
    <w:p>
      <w:pPr>
        <w:pStyle w:val="10"/>
        <w:spacing w:line="500" w:lineRule="exact"/>
        <w:jc w:val="both"/>
        <w:rPr>
          <w:rFonts w:hAnsi="宋体" w:cs="宋体"/>
          <w:color w:val="auto"/>
          <w:sz w:val="28"/>
          <w:szCs w:val="28"/>
          <w:highlight w:val="none"/>
        </w:rPr>
      </w:pPr>
    </w:p>
    <w:p>
      <w:pPr>
        <w:pStyle w:val="10"/>
        <w:spacing w:line="500" w:lineRule="exact"/>
        <w:jc w:val="center"/>
        <w:rPr>
          <w:rFonts w:hAnsi="宋体" w:cs="宋体"/>
          <w:color w:val="auto"/>
          <w:sz w:val="28"/>
          <w:szCs w:val="28"/>
          <w:highlight w:val="none"/>
        </w:rPr>
      </w:pPr>
    </w:p>
    <w:p>
      <w:pPr>
        <w:pStyle w:val="25"/>
        <w:spacing w:line="500" w:lineRule="exact"/>
        <w:ind w:firstLine="551" w:firstLineChars="196"/>
        <w:rPr>
          <w:rFonts w:ascii="宋体" w:eastAsia="宋体" w:cs="宋体"/>
          <w:b/>
          <w:bCs/>
          <w:color w:val="auto"/>
          <w:sz w:val="28"/>
          <w:highlight w:val="none"/>
        </w:rPr>
      </w:pPr>
      <w:r>
        <w:rPr>
          <w:rFonts w:hint="eastAsia" w:ascii="宋体" w:eastAsia="宋体" w:cs="宋体"/>
          <w:b/>
          <w:bCs/>
          <w:color w:val="auto"/>
          <w:sz w:val="28"/>
          <w:highlight w:val="none"/>
        </w:rPr>
        <w:t>注：1.从业人员、营业收入、资产总额填报上一年度数据，无上一年度数据的新成立企业可不填报。</w:t>
      </w:r>
    </w:p>
    <w:p>
      <w:pPr>
        <w:pStyle w:val="25"/>
        <w:spacing w:line="500" w:lineRule="exact"/>
        <w:ind w:firstLine="551" w:firstLineChars="196"/>
        <w:rPr>
          <w:rFonts w:ascii="宋体" w:eastAsia="宋体" w:cs="宋体"/>
          <w:b/>
          <w:bCs/>
          <w:color w:val="auto"/>
          <w:sz w:val="28"/>
          <w:highlight w:val="none"/>
        </w:rPr>
      </w:pPr>
      <w:r>
        <w:rPr>
          <w:rFonts w:hint="eastAsia" w:ascii="宋体" w:eastAsia="宋体" w:cs="宋体"/>
          <w:b/>
          <w:bCs/>
          <w:color w:val="auto"/>
          <w:sz w:val="28"/>
          <w:highlight w:val="none"/>
        </w:rPr>
        <w:t xml:space="preserve">    2.服务类(软件类及其他服务类)项目采购填此声明函。</w:t>
      </w:r>
    </w:p>
    <w:p>
      <w:pPr>
        <w:spacing w:line="588" w:lineRule="exact"/>
        <w:jc w:val="left"/>
        <w:rPr>
          <w:rFonts w:hint="eastAsia" w:ascii="宋体" w:hAnsi="宋体" w:cs="宋体"/>
          <w:b/>
          <w:color w:val="auto"/>
          <w:sz w:val="28"/>
          <w:szCs w:val="28"/>
          <w:highlight w:val="none"/>
          <w:lang w:val="en-GB"/>
        </w:rPr>
      </w:pPr>
    </w:p>
    <w:p>
      <w:pPr>
        <w:spacing w:line="588" w:lineRule="exact"/>
        <w:jc w:val="left"/>
        <w:rPr>
          <w:rFonts w:hint="eastAsia" w:ascii="宋体" w:hAnsi="宋体" w:cs="宋体"/>
          <w:b/>
          <w:color w:val="auto"/>
          <w:sz w:val="28"/>
          <w:szCs w:val="28"/>
          <w:highlight w:val="none"/>
          <w:lang w:val="en-GB"/>
        </w:rPr>
      </w:pPr>
    </w:p>
    <w:p>
      <w:pPr>
        <w:spacing w:line="588" w:lineRule="exact"/>
        <w:jc w:val="left"/>
        <w:rPr>
          <w:rFonts w:hint="eastAsia" w:ascii="宋体" w:hAnsi="宋体" w:cs="宋体"/>
          <w:b/>
          <w:color w:val="auto"/>
          <w:sz w:val="28"/>
          <w:szCs w:val="28"/>
          <w:highlight w:val="none"/>
          <w:lang w:val="en-GB"/>
        </w:rPr>
      </w:pPr>
    </w:p>
    <w:p>
      <w:pPr>
        <w:spacing w:line="588" w:lineRule="exact"/>
        <w:jc w:val="left"/>
        <w:rPr>
          <w:rFonts w:hint="eastAsia" w:ascii="宋体" w:hAnsi="宋体" w:cs="宋体"/>
          <w:b/>
          <w:color w:val="auto"/>
          <w:spacing w:val="6"/>
          <w:sz w:val="32"/>
          <w:szCs w:val="32"/>
          <w:highlight w:val="none"/>
        </w:rPr>
      </w:pPr>
      <w:r>
        <w:rPr>
          <w:rFonts w:hint="eastAsia" w:ascii="宋体" w:hAnsi="宋体" w:cs="宋体"/>
          <w:b/>
          <w:color w:val="auto"/>
          <w:sz w:val="28"/>
          <w:szCs w:val="28"/>
          <w:highlight w:val="none"/>
          <w:lang w:val="en-GB"/>
        </w:rPr>
        <w:t>格式十</w:t>
      </w: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lang w:val="en-GB"/>
        </w:rPr>
        <w:t>：</w:t>
      </w:r>
    </w:p>
    <w:p>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监狱或戒毒企业声明函</w:t>
      </w:r>
    </w:p>
    <w:p>
      <w:pPr>
        <w:pStyle w:val="23"/>
        <w:ind w:firstLine="579"/>
        <w:jc w:val="center"/>
        <w:rPr>
          <w:rFonts w:ascii="宋体" w:hAnsi="宋体" w:cs="宋体"/>
          <w:b/>
          <w:color w:val="auto"/>
          <w:sz w:val="28"/>
          <w:szCs w:val="28"/>
          <w:highlight w:val="none"/>
          <w:lang w:val="en-GB"/>
        </w:rPr>
      </w:pPr>
    </w:p>
    <w:p>
      <w:pPr>
        <w:spacing w:line="560" w:lineRule="exact"/>
        <w:ind w:firstLine="584" w:firstLineChars="200"/>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本企业对上述声明的真实性负责。如有虚假，将依法承担相应责任。</w:t>
      </w:r>
    </w:p>
    <w:p>
      <w:pPr>
        <w:spacing w:line="560" w:lineRule="exact"/>
        <w:ind w:firstLine="584" w:firstLineChars="200"/>
        <w:rPr>
          <w:rFonts w:ascii="宋体" w:hAnsi="宋体" w:cs="宋体"/>
          <w:color w:val="auto"/>
          <w:spacing w:val="6"/>
          <w:sz w:val="28"/>
          <w:szCs w:val="28"/>
          <w:highlight w:val="none"/>
        </w:rPr>
      </w:pPr>
    </w:p>
    <w:p>
      <w:pPr>
        <w:spacing w:line="560" w:lineRule="exact"/>
        <w:ind w:firstLine="584" w:firstLineChars="200"/>
        <w:rPr>
          <w:rFonts w:ascii="宋体" w:hAnsi="宋体" w:cs="宋体"/>
          <w:color w:val="auto"/>
          <w:spacing w:val="6"/>
          <w:sz w:val="28"/>
          <w:szCs w:val="28"/>
          <w:highlight w:val="none"/>
        </w:rPr>
      </w:pPr>
    </w:p>
    <w:p>
      <w:pPr>
        <w:tabs>
          <w:tab w:val="left" w:pos="4860"/>
        </w:tabs>
        <w:spacing w:line="560" w:lineRule="exact"/>
        <w:ind w:right="1560" w:firstLine="584" w:firstLineChars="200"/>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 xml:space="preserve">               企业名称（盖章）： </w:t>
      </w:r>
    </w:p>
    <w:p>
      <w:pPr>
        <w:snapToGrid w:val="0"/>
        <w:spacing w:line="540" w:lineRule="exact"/>
        <w:ind w:firstLine="584" w:firstLineChars="200"/>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 xml:space="preserve">                      日  期：</w:t>
      </w: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rPr>
          <w:rFonts w:ascii="宋体" w:hAnsi="宋体" w:cs="宋体"/>
          <w:b/>
          <w:color w:val="auto"/>
          <w:sz w:val="28"/>
          <w:szCs w:val="28"/>
          <w:highlight w:val="none"/>
          <w:lang w:val="en-GB"/>
        </w:rPr>
      </w:pPr>
    </w:p>
    <w:p>
      <w:pPr>
        <w:pStyle w:val="8"/>
        <w:rPr>
          <w:color w:val="auto"/>
          <w:highlight w:val="none"/>
          <w:lang w:val="en-GB"/>
        </w:rPr>
      </w:pPr>
    </w:p>
    <w:p>
      <w:pPr>
        <w:snapToGrid w:val="0"/>
        <w:spacing w:line="540" w:lineRule="exact"/>
        <w:rPr>
          <w:rFonts w:hint="eastAsia" w:ascii="宋体" w:hAnsi="宋体" w:cs="宋体"/>
          <w:b/>
          <w:color w:val="auto"/>
          <w:sz w:val="28"/>
          <w:szCs w:val="28"/>
          <w:highlight w:val="none"/>
          <w:lang w:val="en-GB"/>
        </w:rPr>
      </w:pPr>
    </w:p>
    <w:p>
      <w:pPr>
        <w:snapToGrid w:val="0"/>
        <w:spacing w:line="540" w:lineRule="exact"/>
        <w:rPr>
          <w:rFonts w:hint="eastAsia" w:ascii="宋体" w:hAnsi="宋体" w:cs="宋体"/>
          <w:b/>
          <w:color w:val="auto"/>
          <w:sz w:val="28"/>
          <w:szCs w:val="28"/>
          <w:highlight w:val="none"/>
          <w:lang w:val="en-GB"/>
        </w:rPr>
      </w:pPr>
    </w:p>
    <w:p>
      <w:pPr>
        <w:snapToGrid w:val="0"/>
        <w:spacing w:line="540" w:lineRule="exact"/>
        <w:rPr>
          <w:rFonts w:ascii="宋体" w:hAnsi="宋体" w:cs="宋体"/>
          <w:b/>
          <w:color w:val="auto"/>
          <w:spacing w:val="6"/>
          <w:sz w:val="32"/>
          <w:szCs w:val="32"/>
          <w:highlight w:val="none"/>
        </w:rPr>
      </w:pPr>
      <w:r>
        <w:rPr>
          <w:rFonts w:hint="eastAsia" w:ascii="宋体" w:hAnsi="宋体" w:cs="宋体"/>
          <w:b/>
          <w:color w:val="auto"/>
          <w:sz w:val="28"/>
          <w:szCs w:val="28"/>
          <w:highlight w:val="none"/>
          <w:lang w:val="en-GB"/>
        </w:rPr>
        <w:t>格式十</w:t>
      </w: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lang w:val="en-GB"/>
        </w:rPr>
        <w:t>：</w:t>
      </w:r>
    </w:p>
    <w:p>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pPr>
        <w:spacing w:line="588" w:lineRule="exact"/>
        <w:rPr>
          <w:rFonts w:ascii="宋体" w:hAnsi="宋体" w:cs="宋体"/>
          <w:b/>
          <w:color w:val="auto"/>
          <w:spacing w:val="6"/>
          <w:sz w:val="30"/>
          <w:szCs w:val="30"/>
          <w:highlight w:val="none"/>
        </w:rPr>
      </w:pP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本单位对上述声明的真实性负责。如有虚假，将依法承担相应责任。</w:t>
      </w:r>
    </w:p>
    <w:p>
      <w:pPr>
        <w:snapToGrid w:val="0"/>
        <w:spacing w:line="360" w:lineRule="auto"/>
        <w:ind w:firstLine="560" w:firstLineChars="200"/>
        <w:rPr>
          <w:rFonts w:ascii="宋体" w:hAnsi="宋体" w:cs="宋体"/>
          <w:color w:val="auto"/>
          <w:sz w:val="28"/>
          <w:szCs w:val="28"/>
          <w:highlight w:val="none"/>
        </w:rPr>
      </w:pPr>
    </w:p>
    <w:p>
      <w:pPr>
        <w:spacing w:line="588" w:lineRule="exact"/>
        <w:ind w:firstLine="624" w:firstLineChars="200"/>
        <w:rPr>
          <w:rFonts w:ascii="宋体" w:hAnsi="宋体" w:cs="宋体"/>
          <w:color w:val="auto"/>
          <w:spacing w:val="6"/>
          <w:sz w:val="30"/>
          <w:szCs w:val="30"/>
          <w:highlight w:val="none"/>
        </w:rPr>
      </w:pPr>
    </w:p>
    <w:p>
      <w:pPr>
        <w:snapToGrid w:val="0"/>
        <w:spacing w:line="360" w:lineRule="auto"/>
        <w:ind w:firstLine="624" w:firstLineChars="200"/>
        <w:jc w:val="right"/>
        <w:rPr>
          <w:rFonts w:ascii="宋体" w:hAnsi="宋体" w:cs="宋体"/>
          <w:color w:val="auto"/>
          <w:sz w:val="28"/>
          <w:szCs w:val="28"/>
          <w:highlight w:val="none"/>
        </w:rPr>
      </w:pPr>
      <w:r>
        <w:rPr>
          <w:rFonts w:hint="eastAsia" w:ascii="宋体" w:hAnsi="宋体" w:cs="宋体"/>
          <w:color w:val="auto"/>
          <w:spacing w:val="6"/>
          <w:sz w:val="30"/>
          <w:szCs w:val="30"/>
          <w:highlight w:val="none"/>
        </w:rPr>
        <w:t xml:space="preserve">         </w:t>
      </w:r>
      <w:r>
        <w:rPr>
          <w:rFonts w:hint="eastAsia" w:ascii="宋体" w:hAnsi="宋体" w:cs="宋体"/>
          <w:color w:val="auto"/>
          <w:sz w:val="28"/>
          <w:szCs w:val="28"/>
          <w:highlight w:val="none"/>
        </w:rPr>
        <w:t xml:space="preserve">      单位名称（盖章）：</w:t>
      </w:r>
    </w:p>
    <w:p>
      <w:pPr>
        <w:pStyle w:val="25"/>
        <w:spacing w:line="540" w:lineRule="exact"/>
        <w:ind w:firstLine="0" w:firstLineChars="0"/>
        <w:jc w:val="center"/>
        <w:rPr>
          <w:rFonts w:ascii="宋体" w:eastAsia="宋体" w:cs="宋体"/>
          <w:color w:val="auto"/>
          <w:sz w:val="28"/>
          <w:highlight w:val="none"/>
        </w:rPr>
      </w:pPr>
      <w:r>
        <w:rPr>
          <w:rFonts w:hint="eastAsia" w:ascii="宋体" w:eastAsia="宋体" w:cs="宋体"/>
          <w:color w:val="auto"/>
          <w:sz w:val="28"/>
          <w:highlight w:val="none"/>
        </w:rPr>
        <w:t xml:space="preserve">                                       日  期：</w:t>
      </w:r>
    </w:p>
    <w:p>
      <w:pPr>
        <w:rPr>
          <w:rFonts w:ascii="宋体" w:hAnsi="宋体" w:cs="宋体"/>
          <w:color w:val="auto"/>
          <w:highlight w:val="none"/>
        </w:rPr>
      </w:pPr>
    </w:p>
    <w:p>
      <w:pPr>
        <w:autoSpaceDE w:val="0"/>
        <w:autoSpaceDN w:val="0"/>
        <w:adjustRightInd w:val="0"/>
        <w:spacing w:line="480" w:lineRule="auto"/>
        <w:ind w:firstLine="278"/>
        <w:outlineLvl w:val="1"/>
        <w:rPr>
          <w:b/>
          <w:color w:val="auto"/>
          <w:sz w:val="24"/>
          <w:highlight w:val="none"/>
        </w:rPr>
      </w:pPr>
    </w:p>
    <w:p>
      <w:pPr>
        <w:rPr>
          <w:color w:val="auto"/>
          <w:highlight w:val="none"/>
        </w:rPr>
      </w:pPr>
    </w:p>
    <w:p>
      <w:pPr>
        <w:rPr>
          <w:color w:val="auto"/>
          <w:highlight w:val="none"/>
        </w:rPr>
      </w:pPr>
      <w:r>
        <w:rPr>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440" w:lineRule="exact"/>
        <w:rPr>
          <w:rFonts w:hint="eastAsia" w:ascii="宋体" w:hAnsi="宋体" w:cs="宋体"/>
          <w:b/>
          <w:color w:val="auto"/>
          <w:sz w:val="28"/>
          <w:szCs w:val="28"/>
          <w:highlight w:val="none"/>
          <w:lang w:val="en-GB"/>
        </w:rPr>
      </w:pPr>
    </w:p>
    <w:p>
      <w:pPr>
        <w:snapToGrid w:val="0"/>
        <w:spacing w:line="440" w:lineRule="exact"/>
        <w:rPr>
          <w:rFonts w:hint="eastAsia" w:ascii="宋体" w:hAnsi="宋体" w:cs="宋体"/>
          <w:b/>
          <w:color w:val="auto"/>
          <w:sz w:val="28"/>
          <w:szCs w:val="28"/>
          <w:highlight w:val="none"/>
          <w:lang w:val="en-GB"/>
        </w:rPr>
      </w:pPr>
    </w:p>
    <w:p>
      <w:pPr>
        <w:snapToGrid w:val="0"/>
        <w:spacing w:line="440" w:lineRule="exact"/>
        <w:rPr>
          <w:rFonts w:hint="eastAsia" w:ascii="宋体" w:hAnsi="宋体" w:cs="宋体"/>
          <w:b/>
          <w:color w:val="auto"/>
          <w:sz w:val="28"/>
          <w:szCs w:val="28"/>
          <w:highlight w:val="none"/>
          <w:lang w:val="en-GB"/>
        </w:rPr>
      </w:pPr>
    </w:p>
    <w:p>
      <w:pPr>
        <w:snapToGrid w:val="0"/>
        <w:spacing w:line="440" w:lineRule="exact"/>
        <w:rPr>
          <w:rFonts w:hint="eastAsia" w:ascii="宋体" w:hAnsi="宋体" w:cs="宋体"/>
          <w:b/>
          <w:color w:val="auto"/>
          <w:sz w:val="28"/>
          <w:szCs w:val="28"/>
          <w:highlight w:val="none"/>
          <w:lang w:val="en-GB"/>
        </w:rPr>
      </w:pPr>
    </w:p>
    <w:p>
      <w:pPr>
        <w:snapToGrid w:val="0"/>
        <w:spacing w:line="440" w:lineRule="exact"/>
        <w:rPr>
          <w:rFonts w:hint="eastAsia" w:ascii="宋体" w:hAnsi="宋体" w:cs="宋体"/>
          <w:b/>
          <w:color w:val="auto"/>
          <w:sz w:val="28"/>
          <w:szCs w:val="28"/>
          <w:highlight w:val="none"/>
          <w:lang w:val="en-GB"/>
        </w:rPr>
      </w:pPr>
    </w:p>
    <w:p>
      <w:pPr>
        <w:snapToGrid w:val="0"/>
        <w:spacing w:line="440" w:lineRule="exact"/>
        <w:rPr>
          <w:rFonts w:ascii="宋体" w:hAnsi="宋体" w:cs="宋体"/>
          <w:b/>
          <w:color w:val="auto"/>
          <w:spacing w:val="6"/>
          <w:sz w:val="32"/>
          <w:szCs w:val="32"/>
          <w:highlight w:val="none"/>
        </w:rPr>
      </w:pPr>
      <w:r>
        <w:rPr>
          <w:rFonts w:hint="eastAsia" w:ascii="宋体" w:hAnsi="宋体" w:cs="宋体"/>
          <w:b/>
          <w:color w:val="auto"/>
          <w:sz w:val="28"/>
          <w:szCs w:val="28"/>
          <w:highlight w:val="none"/>
          <w:lang w:val="en-GB"/>
        </w:rPr>
        <w:t>格式</w:t>
      </w:r>
      <w:r>
        <w:rPr>
          <w:rFonts w:hint="eastAsia" w:ascii="宋体" w:hAnsi="宋体" w:cs="宋体"/>
          <w:b/>
          <w:color w:val="auto"/>
          <w:sz w:val="28"/>
          <w:szCs w:val="28"/>
          <w:highlight w:val="none"/>
        </w:rPr>
        <w:t>十</w:t>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lang w:val="en-GB"/>
        </w:rPr>
        <w:t>：</w:t>
      </w:r>
    </w:p>
    <w:p>
      <w:pPr>
        <w:pStyle w:val="5"/>
        <w:overflowPunct w:val="0"/>
        <w:spacing w:line="440" w:lineRule="exact"/>
        <w:ind w:firstLine="0"/>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联合投标协议书</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甲方：</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乙方：</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（如果有的话，可按甲、乙、丙、丁…序列增加）</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各方经协商，就响应 组织实施的编号为号的招标活动联合进行投标之事宜，达成如下协议：</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一、各方一致决定，以</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为主办人进行投标，并按照招标文件的规定分别提交资格文件。</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三、联合投标其余各方保证对主办人为响应本次招标而提供的产品和服务提供全部质量保证及售后服务支持。</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四、本次联合投标中，甲方承担的工作和义务为:</w:t>
      </w:r>
    </w:p>
    <w:p>
      <w:pPr>
        <w:pStyle w:val="5"/>
        <w:overflowPunct w:val="0"/>
        <w:spacing w:line="440" w:lineRule="exact"/>
        <w:ind w:firstLine="642" w:firstLineChars="214"/>
        <w:rPr>
          <w:rFonts w:ascii="仿宋" w:hAnsi="仿宋" w:eastAsia="仿宋"/>
          <w:color w:val="auto"/>
          <w:sz w:val="30"/>
          <w:szCs w:val="30"/>
          <w:highlight w:val="none"/>
          <w:u w:val="single"/>
        </w:rPr>
      </w:pPr>
      <w:r>
        <w:rPr>
          <w:rFonts w:hint="eastAsia" w:ascii="仿宋" w:hAnsi="仿宋" w:eastAsia="仿宋"/>
          <w:color w:val="auto"/>
          <w:sz w:val="30"/>
          <w:szCs w:val="30"/>
          <w:highlight w:val="none"/>
          <w:u w:val="single"/>
        </w:rPr>
        <w:t xml:space="preserve">                                             </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乙方承担的工作和义务为：</w:t>
      </w:r>
    </w:p>
    <w:p>
      <w:pPr>
        <w:pStyle w:val="5"/>
        <w:overflowPunct w:val="0"/>
        <w:spacing w:line="440" w:lineRule="exact"/>
        <w:ind w:firstLine="642" w:firstLineChars="214"/>
        <w:rPr>
          <w:rFonts w:ascii="仿宋" w:hAnsi="仿宋" w:eastAsia="仿宋"/>
          <w:color w:val="auto"/>
          <w:sz w:val="30"/>
          <w:szCs w:val="30"/>
          <w:highlight w:val="none"/>
          <w:u w:val="single"/>
        </w:rPr>
      </w:pPr>
      <w:r>
        <w:rPr>
          <w:rFonts w:hint="eastAsia" w:ascii="仿宋" w:hAnsi="仿宋" w:eastAsia="仿宋"/>
          <w:color w:val="auto"/>
          <w:sz w:val="30"/>
          <w:szCs w:val="30"/>
          <w:highlight w:val="none"/>
          <w:u w:val="single"/>
        </w:rPr>
        <w:t xml:space="preserve">                                             </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（甲方</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）的合同份额占到合同总金额</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%，（乙方</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）的合同份额占到合同总金额</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w:t>
      </w:r>
    </w:p>
    <w:p>
      <w:pPr>
        <w:pStyle w:val="5"/>
        <w:overflowPunct w:val="0"/>
        <w:spacing w:line="440" w:lineRule="exact"/>
        <w:ind w:firstLine="642" w:firstLineChars="214"/>
        <w:rPr>
          <w:rFonts w:ascii="仿宋" w:hAnsi="仿宋" w:eastAsia="仿宋"/>
          <w:color w:val="auto"/>
          <w:sz w:val="30"/>
          <w:szCs w:val="30"/>
          <w:highlight w:val="none"/>
          <w:u w:val="single"/>
        </w:rPr>
      </w:pPr>
      <w:r>
        <w:rPr>
          <w:rFonts w:hint="eastAsia" w:ascii="仿宋" w:hAnsi="仿宋" w:eastAsia="仿宋"/>
          <w:color w:val="auto"/>
          <w:sz w:val="30"/>
          <w:szCs w:val="30"/>
          <w:highlight w:val="none"/>
        </w:rPr>
        <w:t>五、有关本次联合投标的其他事宜：</w:t>
      </w:r>
      <w:r>
        <w:rPr>
          <w:rFonts w:hint="eastAsia" w:ascii="仿宋" w:hAnsi="仿宋" w:eastAsia="仿宋"/>
          <w:color w:val="auto"/>
          <w:sz w:val="30"/>
          <w:szCs w:val="30"/>
          <w:highlight w:val="none"/>
          <w:u w:val="single"/>
        </w:rPr>
        <w:t xml:space="preserve">             </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六、本协议提交招标方后，联合投标各方不得以任何形式对上述实质内容进行修改或撤销。</w:t>
      </w:r>
    </w:p>
    <w:p>
      <w:pPr>
        <w:pStyle w:val="5"/>
        <w:overflowPunct w:val="0"/>
        <w:spacing w:line="44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七、本协议签约各方各持一份，并作为投标文件的一部分。</w:t>
      </w:r>
    </w:p>
    <w:tbl>
      <w:tblPr>
        <w:tblStyle w:val="19"/>
        <w:tblW w:w="8530" w:type="dxa"/>
        <w:jc w:val="center"/>
        <w:tblLayout w:type="fixed"/>
        <w:tblCellMar>
          <w:top w:w="0" w:type="dxa"/>
          <w:left w:w="108" w:type="dxa"/>
          <w:bottom w:w="0" w:type="dxa"/>
          <w:right w:w="108" w:type="dxa"/>
        </w:tblCellMar>
      </w:tblPr>
      <w:tblGrid>
        <w:gridCol w:w="4265"/>
        <w:gridCol w:w="4265"/>
      </w:tblGrid>
      <w:tr>
        <w:trPr>
          <w:jc w:val="center"/>
        </w:trPr>
        <w:tc>
          <w:tcPr>
            <w:tcW w:w="4265" w:type="dxa"/>
          </w:tcPr>
          <w:p>
            <w:pPr>
              <w:pStyle w:val="5"/>
              <w:overflowPunct w:val="0"/>
              <w:spacing w:line="44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5"/>
              <w:overflowPunct w:val="0"/>
              <w:spacing w:line="44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5"/>
              <w:overflowPunct w:val="0"/>
              <w:spacing w:line="44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5" w:type="dxa"/>
          </w:tcPr>
          <w:p>
            <w:pPr>
              <w:pStyle w:val="5"/>
              <w:overflowPunct w:val="0"/>
              <w:spacing w:line="44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5"/>
              <w:overflowPunct w:val="0"/>
              <w:spacing w:line="44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5"/>
              <w:overflowPunct w:val="0"/>
              <w:spacing w:line="44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pPr>
        <w:pStyle w:val="5"/>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kern w:val="0"/>
          <w:sz w:val="30"/>
          <w:szCs w:val="30"/>
          <w:highlight w:val="none"/>
        </w:rPr>
        <w:br w:type="page"/>
      </w:r>
    </w:p>
    <w:p>
      <w:pPr>
        <w:pStyle w:val="5"/>
        <w:overflowPunct w:val="0"/>
        <w:spacing w:line="460" w:lineRule="exact"/>
        <w:ind w:firstLine="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格式十</w:t>
      </w:r>
      <w:r>
        <w:rPr>
          <w:rFonts w:hint="eastAsia" w:ascii="仿宋" w:hAnsi="仿宋" w:eastAsia="仿宋"/>
          <w:b/>
          <w:color w:val="auto"/>
          <w:sz w:val="32"/>
          <w:szCs w:val="32"/>
          <w:highlight w:val="none"/>
          <w:lang w:val="en-US" w:eastAsia="zh-CN"/>
        </w:rPr>
        <w:t>五</w:t>
      </w:r>
      <w:r>
        <w:rPr>
          <w:rFonts w:hint="eastAsia" w:ascii="仿宋" w:hAnsi="仿宋" w:eastAsia="仿宋"/>
          <w:b/>
          <w:color w:val="auto"/>
          <w:sz w:val="32"/>
          <w:szCs w:val="32"/>
          <w:highlight w:val="none"/>
        </w:rPr>
        <w:t>：</w:t>
      </w:r>
    </w:p>
    <w:p>
      <w:pPr>
        <w:pStyle w:val="5"/>
        <w:overflowPunct w:val="0"/>
        <w:spacing w:line="46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联合投标授权委托书</w:t>
      </w:r>
    </w:p>
    <w:p>
      <w:pPr>
        <w:pStyle w:val="5"/>
        <w:overflowPunct w:val="0"/>
        <w:spacing w:line="460" w:lineRule="exact"/>
        <w:rPr>
          <w:rFonts w:ascii="仿宋" w:hAnsi="仿宋" w:eastAsia="仿宋"/>
          <w:color w:val="auto"/>
          <w:sz w:val="30"/>
          <w:szCs w:val="30"/>
          <w:highlight w:val="none"/>
        </w:rPr>
      </w:pPr>
    </w:p>
    <w:p>
      <w:pPr>
        <w:pStyle w:val="5"/>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pPr>
        <w:pStyle w:val="5"/>
        <w:overflowPunct w:val="0"/>
        <w:spacing w:line="460" w:lineRule="exact"/>
        <w:rPr>
          <w:rFonts w:ascii="仿宋" w:hAnsi="仿宋" w:eastAsia="仿宋"/>
          <w:color w:val="auto"/>
          <w:sz w:val="30"/>
          <w:szCs w:val="30"/>
          <w:highlight w:val="none"/>
        </w:rPr>
      </w:pPr>
    </w:p>
    <w:p>
      <w:pPr>
        <w:pStyle w:val="5"/>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pPr>
        <w:pStyle w:val="5"/>
        <w:overflowPunct w:val="0"/>
        <w:spacing w:line="460" w:lineRule="exact"/>
        <w:ind w:firstLine="600" w:firstLineChars="200"/>
        <w:rPr>
          <w:rFonts w:ascii="仿宋" w:hAnsi="仿宋" w:eastAsia="仿宋"/>
          <w:color w:val="auto"/>
          <w:sz w:val="30"/>
          <w:szCs w:val="30"/>
          <w:highlight w:val="none"/>
        </w:rPr>
      </w:pPr>
    </w:p>
    <w:p>
      <w:pPr>
        <w:pStyle w:val="5"/>
        <w:overflowPunct w:val="0"/>
        <w:spacing w:line="460" w:lineRule="exact"/>
        <w:ind w:left="40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pStyle w:val="5"/>
        <w:overflowPunct w:val="0"/>
        <w:spacing w:line="460" w:lineRule="exact"/>
        <w:rPr>
          <w:rFonts w:ascii="仿宋" w:hAnsi="仿宋" w:eastAsia="仿宋"/>
          <w:color w:val="auto"/>
          <w:sz w:val="30"/>
          <w:szCs w:val="30"/>
          <w:highlight w:val="none"/>
        </w:rPr>
      </w:pPr>
    </w:p>
    <w:p>
      <w:pPr>
        <w:pStyle w:val="5"/>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pPr>
        <w:pStyle w:val="5"/>
        <w:overflowPunct w:val="0"/>
        <w:spacing w:line="460" w:lineRule="exact"/>
        <w:ind w:firstLine="570" w:firstLineChars="190"/>
        <w:rPr>
          <w:rFonts w:ascii="仿宋" w:hAnsi="仿宋" w:eastAsia="仿宋"/>
          <w:color w:val="auto"/>
          <w:sz w:val="30"/>
          <w:szCs w:val="30"/>
          <w:highlight w:val="none"/>
        </w:rPr>
      </w:pPr>
    </w:p>
    <w:p>
      <w:pPr>
        <w:pStyle w:val="5"/>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tabs>
          <w:tab w:val="left" w:pos="606"/>
        </w:tabs>
        <w:spacing w:line="460" w:lineRule="exact"/>
        <w:rPr>
          <w:rFonts w:ascii="仿宋" w:hAnsi="仿宋" w:eastAsia="仿宋"/>
          <w:color w:val="auto"/>
          <w:spacing w:val="20"/>
          <w:sz w:val="30"/>
          <w:szCs w:val="30"/>
          <w:highlight w:val="none"/>
        </w:rPr>
      </w:pPr>
    </w:p>
    <w:p>
      <w:pPr>
        <w:tabs>
          <w:tab w:val="left" w:pos="606"/>
        </w:tabs>
        <w:spacing w:line="460" w:lineRule="exact"/>
        <w:rPr>
          <w:rFonts w:ascii="仿宋" w:hAnsi="仿宋" w:eastAsia="仿宋"/>
          <w:color w:val="auto"/>
          <w:spacing w:val="20"/>
          <w:sz w:val="30"/>
          <w:szCs w:val="30"/>
          <w:highlight w:val="none"/>
        </w:rPr>
      </w:pPr>
    </w:p>
    <w:tbl>
      <w:tblPr>
        <w:tblStyle w:val="19"/>
        <w:tblW w:w="8530" w:type="dxa"/>
        <w:jc w:val="center"/>
        <w:tblLayout w:type="fixed"/>
        <w:tblCellMar>
          <w:top w:w="0" w:type="dxa"/>
          <w:left w:w="108" w:type="dxa"/>
          <w:bottom w:w="0" w:type="dxa"/>
          <w:right w:w="108" w:type="dxa"/>
        </w:tblCellMar>
      </w:tblPr>
      <w:tblGrid>
        <w:gridCol w:w="4265"/>
        <w:gridCol w:w="4265"/>
      </w:tblGrid>
      <w:tr>
        <w:trPr>
          <w:jc w:val="center"/>
        </w:trPr>
        <w:tc>
          <w:tcPr>
            <w:tcW w:w="4265" w:type="dxa"/>
          </w:tcPr>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5" w:type="dxa"/>
          </w:tcPr>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p>
          <w:p>
            <w:pPr>
              <w:pStyle w:val="5"/>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pPr>
        <w:snapToGrid w:val="0"/>
        <w:spacing w:line="360" w:lineRule="auto"/>
        <w:rPr>
          <w:rFonts w:ascii="仿宋" w:hAnsi="仿宋" w:eastAsia="仿宋"/>
          <w:color w:val="auto"/>
          <w:sz w:val="30"/>
          <w:szCs w:val="30"/>
          <w:highlight w:val="none"/>
        </w:rPr>
      </w:pPr>
      <w:r>
        <w:rPr>
          <w:rFonts w:hint="eastAsia" w:ascii="仿宋" w:hAnsi="仿宋" w:eastAsia="仿宋"/>
          <w:color w:val="auto"/>
          <w:kern w:val="0"/>
          <w:sz w:val="30"/>
          <w:szCs w:val="30"/>
          <w:highlight w:val="none"/>
        </w:rPr>
        <w:br w:type="page"/>
      </w:r>
    </w:p>
    <w:p>
      <w:pPr>
        <w:spacing w:line="588" w:lineRule="exact"/>
        <w:jc w:val="left"/>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格式十</w:t>
      </w:r>
      <w:r>
        <w:rPr>
          <w:rFonts w:hint="eastAsia" w:ascii="宋体" w:hAnsi="宋体" w:cs="宋体"/>
          <w:b/>
          <w:color w:val="auto"/>
          <w:spacing w:val="6"/>
          <w:sz w:val="30"/>
          <w:szCs w:val="30"/>
          <w:highlight w:val="none"/>
          <w:lang w:val="en-US" w:eastAsia="zh-CN"/>
        </w:rPr>
        <w:t>六</w:t>
      </w:r>
      <w:r>
        <w:rPr>
          <w:rFonts w:hint="eastAsia" w:ascii="宋体" w:hAnsi="宋体" w:cs="宋体"/>
          <w:b/>
          <w:color w:val="auto"/>
          <w:spacing w:val="6"/>
          <w:sz w:val="30"/>
          <w:szCs w:val="30"/>
          <w:highlight w:val="none"/>
        </w:rPr>
        <w:t>：</w:t>
      </w:r>
    </w:p>
    <w:p>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分包意向协议</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pPr>
        <w:snapToGrid w:val="0"/>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pPr>
        <w:snapToGrid w:val="0"/>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pPr>
        <w:snapToGrid w:val="0"/>
        <w:spacing w:line="360" w:lineRule="exact"/>
        <w:ind w:left="60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pPr>
        <w:snapToGrid w:val="0"/>
        <w:spacing w:line="360" w:lineRule="exact"/>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pPr>
        <w:snapToGrid w:val="0"/>
        <w:spacing w:line="360" w:lineRule="exact"/>
        <w:ind w:firstLine="840" w:firstLineChars="300"/>
        <w:rPr>
          <w:rFonts w:ascii="仿宋" w:hAnsi="仿宋" w:eastAsia="仿宋"/>
          <w:color w:val="auto"/>
          <w:sz w:val="28"/>
          <w:szCs w:val="28"/>
          <w:highlight w:val="none"/>
          <w:lang w:val="zh-CN"/>
        </w:rPr>
      </w:pPr>
    </w:p>
    <w:p>
      <w:pPr>
        <w:snapToGrid w:val="0"/>
        <w:spacing w:line="360" w:lineRule="exact"/>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pPr>
        <w:snapToGrid w:val="0"/>
        <w:spacing w:line="360" w:lineRule="exact"/>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lang w:eastAsia="zh-CN"/>
      </w:rPr>
      <w:t>衢院招2025-03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2699B560"/>
    <w:multiLevelType w:val="singleLevel"/>
    <w:tmpl w:val="2699B560"/>
    <w:lvl w:ilvl="0" w:tentative="0">
      <w:start w:val="5"/>
      <w:numFmt w:val="chineseCounting"/>
      <w:suff w:val="space"/>
      <w:lvlText w:val="第%1章"/>
      <w:lvlJc w:val="left"/>
      <w:rPr>
        <w:rFonts w:hint="eastAsia"/>
      </w:rPr>
    </w:lvl>
  </w:abstractNum>
  <w:abstractNum w:abstractNumId="2">
    <w:nsid w:val="7973243B"/>
    <w:multiLevelType w:val="singleLevel"/>
    <w:tmpl w:val="7973243B"/>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mZkOWUwZTUzNWFmM2UwZTZlZjg5ODc0MzI5MmEifQ=="/>
  </w:docVars>
  <w:rsids>
    <w:rsidRoot w:val="40A80D3D"/>
    <w:rsid w:val="000539F7"/>
    <w:rsid w:val="000B69BB"/>
    <w:rsid w:val="00102EB0"/>
    <w:rsid w:val="002C5AC1"/>
    <w:rsid w:val="006248FC"/>
    <w:rsid w:val="00711452"/>
    <w:rsid w:val="00A15748"/>
    <w:rsid w:val="00D15100"/>
    <w:rsid w:val="00E04DDF"/>
    <w:rsid w:val="00F11072"/>
    <w:rsid w:val="012B2A8D"/>
    <w:rsid w:val="013C3B06"/>
    <w:rsid w:val="01D5715B"/>
    <w:rsid w:val="01DF715F"/>
    <w:rsid w:val="0271749B"/>
    <w:rsid w:val="03900A1D"/>
    <w:rsid w:val="03A479BD"/>
    <w:rsid w:val="044D15DB"/>
    <w:rsid w:val="048B0D54"/>
    <w:rsid w:val="058F52D7"/>
    <w:rsid w:val="0619781A"/>
    <w:rsid w:val="078E41D3"/>
    <w:rsid w:val="07C75B42"/>
    <w:rsid w:val="07D72BBC"/>
    <w:rsid w:val="07EC0300"/>
    <w:rsid w:val="082A4D0C"/>
    <w:rsid w:val="08376891"/>
    <w:rsid w:val="086755FF"/>
    <w:rsid w:val="09446211"/>
    <w:rsid w:val="094544C7"/>
    <w:rsid w:val="09D338FB"/>
    <w:rsid w:val="09F1672E"/>
    <w:rsid w:val="0A651E36"/>
    <w:rsid w:val="0A9576B7"/>
    <w:rsid w:val="0C912C36"/>
    <w:rsid w:val="0DBA3C6D"/>
    <w:rsid w:val="0DE80474"/>
    <w:rsid w:val="0F085008"/>
    <w:rsid w:val="106E2B3D"/>
    <w:rsid w:val="1096175B"/>
    <w:rsid w:val="130C7ABC"/>
    <w:rsid w:val="137417C5"/>
    <w:rsid w:val="14140D32"/>
    <w:rsid w:val="146A0C31"/>
    <w:rsid w:val="154713ED"/>
    <w:rsid w:val="16E126FE"/>
    <w:rsid w:val="185F1F20"/>
    <w:rsid w:val="19AF6BC4"/>
    <w:rsid w:val="19F80C19"/>
    <w:rsid w:val="1A394103"/>
    <w:rsid w:val="1B1B0DBC"/>
    <w:rsid w:val="1B25366F"/>
    <w:rsid w:val="1B29575B"/>
    <w:rsid w:val="1B582862"/>
    <w:rsid w:val="1BB14082"/>
    <w:rsid w:val="1BF46EDC"/>
    <w:rsid w:val="1CDB453D"/>
    <w:rsid w:val="1D711CBF"/>
    <w:rsid w:val="1D8318A2"/>
    <w:rsid w:val="1DB678FA"/>
    <w:rsid w:val="1DED22B5"/>
    <w:rsid w:val="1E2024A7"/>
    <w:rsid w:val="1E386E5A"/>
    <w:rsid w:val="1E422168"/>
    <w:rsid w:val="1E9534D5"/>
    <w:rsid w:val="1EBB22A7"/>
    <w:rsid w:val="1F841AE0"/>
    <w:rsid w:val="20230487"/>
    <w:rsid w:val="204E2BAA"/>
    <w:rsid w:val="21B11747"/>
    <w:rsid w:val="24D75239"/>
    <w:rsid w:val="25A82447"/>
    <w:rsid w:val="25D66316"/>
    <w:rsid w:val="260E32E6"/>
    <w:rsid w:val="26695C79"/>
    <w:rsid w:val="267358E2"/>
    <w:rsid w:val="272F09A4"/>
    <w:rsid w:val="27AC3234"/>
    <w:rsid w:val="280655BE"/>
    <w:rsid w:val="281A6F16"/>
    <w:rsid w:val="29851F3C"/>
    <w:rsid w:val="2A3201E1"/>
    <w:rsid w:val="2A734F09"/>
    <w:rsid w:val="2A8567D2"/>
    <w:rsid w:val="2B0B6EC7"/>
    <w:rsid w:val="2B5F12CA"/>
    <w:rsid w:val="2BDB410A"/>
    <w:rsid w:val="2C095B79"/>
    <w:rsid w:val="2CC83199"/>
    <w:rsid w:val="2DC12842"/>
    <w:rsid w:val="2F20651C"/>
    <w:rsid w:val="2FCF2CDC"/>
    <w:rsid w:val="309F4D87"/>
    <w:rsid w:val="314C5488"/>
    <w:rsid w:val="32A74558"/>
    <w:rsid w:val="3316429F"/>
    <w:rsid w:val="33472053"/>
    <w:rsid w:val="358A6162"/>
    <w:rsid w:val="35D94E22"/>
    <w:rsid w:val="36457EF3"/>
    <w:rsid w:val="372A2523"/>
    <w:rsid w:val="376A132A"/>
    <w:rsid w:val="37A537EF"/>
    <w:rsid w:val="37B41720"/>
    <w:rsid w:val="383C0557"/>
    <w:rsid w:val="389F6201"/>
    <w:rsid w:val="38AF7C6F"/>
    <w:rsid w:val="3A575A0D"/>
    <w:rsid w:val="3A5E17C8"/>
    <w:rsid w:val="3A893C12"/>
    <w:rsid w:val="3AF3491E"/>
    <w:rsid w:val="3B64484E"/>
    <w:rsid w:val="3C472C93"/>
    <w:rsid w:val="3C6C15BE"/>
    <w:rsid w:val="3CB129AA"/>
    <w:rsid w:val="3CC90825"/>
    <w:rsid w:val="3DC244FD"/>
    <w:rsid w:val="3DE302EB"/>
    <w:rsid w:val="3EFF1E24"/>
    <w:rsid w:val="3EFF649B"/>
    <w:rsid w:val="3F606F91"/>
    <w:rsid w:val="3F8C64D9"/>
    <w:rsid w:val="404E3C33"/>
    <w:rsid w:val="40A80D3D"/>
    <w:rsid w:val="40C0673B"/>
    <w:rsid w:val="40D34B93"/>
    <w:rsid w:val="419B2922"/>
    <w:rsid w:val="41EB4CF6"/>
    <w:rsid w:val="43326F76"/>
    <w:rsid w:val="43E94AAD"/>
    <w:rsid w:val="46282B3F"/>
    <w:rsid w:val="46E17D8B"/>
    <w:rsid w:val="48576963"/>
    <w:rsid w:val="48B92BF3"/>
    <w:rsid w:val="48EC2A92"/>
    <w:rsid w:val="491C1E90"/>
    <w:rsid w:val="492B6902"/>
    <w:rsid w:val="49A65959"/>
    <w:rsid w:val="4C5F45C1"/>
    <w:rsid w:val="4DA01A0B"/>
    <w:rsid w:val="4E565E82"/>
    <w:rsid w:val="4F2C287B"/>
    <w:rsid w:val="4FBE50A3"/>
    <w:rsid w:val="50101500"/>
    <w:rsid w:val="50995C59"/>
    <w:rsid w:val="52736165"/>
    <w:rsid w:val="52E10C3E"/>
    <w:rsid w:val="53717E40"/>
    <w:rsid w:val="537D698C"/>
    <w:rsid w:val="54FE4CF2"/>
    <w:rsid w:val="553C1703"/>
    <w:rsid w:val="5668597D"/>
    <w:rsid w:val="588E0A76"/>
    <w:rsid w:val="58B70AE0"/>
    <w:rsid w:val="58BF2E0D"/>
    <w:rsid w:val="59336FC9"/>
    <w:rsid w:val="59DF255D"/>
    <w:rsid w:val="5A611050"/>
    <w:rsid w:val="5AC22D78"/>
    <w:rsid w:val="5BD42DA5"/>
    <w:rsid w:val="5D597FAE"/>
    <w:rsid w:val="5E5C48AB"/>
    <w:rsid w:val="5ED2438D"/>
    <w:rsid w:val="5F725CF0"/>
    <w:rsid w:val="5FBF32A9"/>
    <w:rsid w:val="5FE457B5"/>
    <w:rsid w:val="602659B8"/>
    <w:rsid w:val="609726AE"/>
    <w:rsid w:val="60E6304F"/>
    <w:rsid w:val="61284D4D"/>
    <w:rsid w:val="621275C2"/>
    <w:rsid w:val="625763B3"/>
    <w:rsid w:val="627951C9"/>
    <w:rsid w:val="630172D1"/>
    <w:rsid w:val="63321F88"/>
    <w:rsid w:val="6612616F"/>
    <w:rsid w:val="66367B00"/>
    <w:rsid w:val="66D70AF3"/>
    <w:rsid w:val="66E819EF"/>
    <w:rsid w:val="67C1486C"/>
    <w:rsid w:val="68133457"/>
    <w:rsid w:val="688A1916"/>
    <w:rsid w:val="694464FF"/>
    <w:rsid w:val="698E4DDC"/>
    <w:rsid w:val="6A7422B8"/>
    <w:rsid w:val="6B067A08"/>
    <w:rsid w:val="6BA750DB"/>
    <w:rsid w:val="6BF014D8"/>
    <w:rsid w:val="6BF66192"/>
    <w:rsid w:val="6C4D13F3"/>
    <w:rsid w:val="6D1B0820"/>
    <w:rsid w:val="6D2E3748"/>
    <w:rsid w:val="6D80183D"/>
    <w:rsid w:val="6DFF0395"/>
    <w:rsid w:val="6EA3352D"/>
    <w:rsid w:val="6EC33660"/>
    <w:rsid w:val="6F7649D9"/>
    <w:rsid w:val="6F8B555F"/>
    <w:rsid w:val="6FAE1E2B"/>
    <w:rsid w:val="719A53F8"/>
    <w:rsid w:val="71F16DC2"/>
    <w:rsid w:val="734F2FA3"/>
    <w:rsid w:val="738455E1"/>
    <w:rsid w:val="744C0614"/>
    <w:rsid w:val="74955E4E"/>
    <w:rsid w:val="75396CA6"/>
    <w:rsid w:val="760C3F3B"/>
    <w:rsid w:val="76845531"/>
    <w:rsid w:val="76C53727"/>
    <w:rsid w:val="775C058E"/>
    <w:rsid w:val="77CF2A24"/>
    <w:rsid w:val="796201B5"/>
    <w:rsid w:val="79A057CC"/>
    <w:rsid w:val="7A1959FE"/>
    <w:rsid w:val="7A714973"/>
    <w:rsid w:val="7AA10300"/>
    <w:rsid w:val="7AA42ECE"/>
    <w:rsid w:val="7CE17194"/>
    <w:rsid w:val="7D904717"/>
    <w:rsid w:val="7EFE209D"/>
    <w:rsid w:val="7F130E61"/>
    <w:rsid w:val="7F1C7BEA"/>
    <w:rsid w:val="7F4B60D1"/>
    <w:rsid w:val="EEB792BD"/>
    <w:rsid w:val="EF7FB3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9"/>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kern w:val="44"/>
      <w:sz w:val="44"/>
      <w:szCs w:val="4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next w:val="1"/>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9">
    <w:name w:val="Body Text Indent"/>
    <w:basedOn w:val="1"/>
    <w:next w:val="5"/>
    <w:qFormat/>
    <w:uiPriority w:val="0"/>
    <w:pPr>
      <w:spacing w:after="120"/>
      <w:ind w:left="420" w:leftChars="200"/>
    </w:pPr>
  </w:style>
  <w:style w:type="paragraph" w:styleId="10">
    <w:name w:val="Plain Text"/>
    <w:basedOn w:val="1"/>
    <w:next w:val="7"/>
    <w:qFormat/>
    <w:uiPriority w:val="0"/>
    <w:pPr>
      <w:widowControl/>
      <w:overflowPunct w:val="0"/>
      <w:autoSpaceDE w:val="0"/>
      <w:autoSpaceDN w:val="0"/>
      <w:adjustRightInd w:val="0"/>
      <w:jc w:val="left"/>
    </w:pPr>
    <w:rPr>
      <w:rFonts w:ascii="宋体" w:hAnsi="Courier New"/>
      <w:kern w:val="0"/>
      <w:szCs w:val="21"/>
    </w:rPr>
  </w:style>
  <w:style w:type="paragraph" w:styleId="11">
    <w:name w:val="Date"/>
    <w:basedOn w:val="1"/>
    <w:next w:val="1"/>
    <w:qFormat/>
    <w:uiPriority w:val="0"/>
    <w:pPr>
      <w:ind w:left="100" w:leftChars="2500"/>
    </w:pPr>
  </w:style>
  <w:style w:type="paragraph" w:styleId="12">
    <w:name w:val="Balloon Text"/>
    <w:basedOn w:val="1"/>
    <w:next w:val="1"/>
    <w:qFormat/>
    <w:uiPriority w:val="99"/>
    <w:rPr>
      <w:rFonts w:asciiTheme="minorHAnsi" w:hAnsiTheme="minorHAnsi" w:eastAsiaTheme="minorEastAsia" w:cstheme="minorBidi"/>
      <w:sz w:val="18"/>
      <w:szCs w:val="2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5">
    <w:name w:val="toc 1"/>
    <w:basedOn w:val="1"/>
    <w:next w:val="1"/>
    <w:qFormat/>
    <w:uiPriority w:val="0"/>
  </w:style>
  <w:style w:type="paragraph" w:styleId="16">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Body Text First Indent 2"/>
    <w:basedOn w:val="9"/>
    <w:next w:val="8"/>
    <w:qFormat/>
    <w:uiPriority w:val="99"/>
    <w:pPr>
      <w:ind w:firstLine="420" w:firstLineChars="200"/>
    </w:pPr>
    <w:rPr>
      <w:rFonts w:ascii="Arial" w:hAnsi="Arial"/>
      <w:sz w:val="22"/>
      <w:lang w:eastAsia="en-U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纯文本1"/>
    <w:basedOn w:val="1"/>
    <w:qFormat/>
    <w:uiPriority w:val="0"/>
    <w:rPr>
      <w:rFonts w:ascii="宋体" w:hAnsi="Courier New" w:cs="ˎ̥"/>
      <w:sz w:val="21"/>
      <w:szCs w:val="21"/>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7">
    <w:name w:val="List Paragraph1"/>
    <w:basedOn w:val="1"/>
    <w:qFormat/>
    <w:uiPriority w:val="99"/>
    <w:pPr>
      <w:ind w:firstLine="420" w:firstLineChars="200"/>
    </w:pPr>
    <w:rPr>
      <w:rFonts w:ascii="Calibri" w:hAnsi="Calibri"/>
      <w:szCs w:val="22"/>
    </w:rPr>
  </w:style>
  <w:style w:type="character" w:customStyle="1" w:styleId="28">
    <w:name w:val="NormalCharacter"/>
    <w:qFormat/>
    <w:uiPriority w:val="0"/>
  </w:style>
  <w:style w:type="character" w:customStyle="1" w:styleId="29">
    <w:name w:val="标题 1 Char"/>
    <w:link w:val="3"/>
    <w:qFormat/>
    <w:uiPriority w:val="0"/>
    <w:rPr>
      <w:rFonts w:eastAsia="宋体"/>
      <w:b/>
      <w:kern w:val="44"/>
      <w:sz w:val="32"/>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正文文本缩进 21"/>
    <w:basedOn w:val="1"/>
    <w:qFormat/>
    <w:uiPriority w:val="0"/>
    <w:pPr>
      <w:spacing w:line="360" w:lineRule="exact"/>
      <w:ind w:firstLine="469" w:firstLineChars="200"/>
    </w:pPr>
    <w:rPr>
      <w:rFonts w:ascii="宋体" w:hAnsi="宋体" w:cs="宋体"/>
      <w:kern w:val="0"/>
      <w:sz w:val="24"/>
    </w:rPr>
  </w:style>
  <w:style w:type="paragraph" w:styleId="32">
    <w:name w:val="List Paragraph"/>
    <w:basedOn w:val="1"/>
    <w:qFormat/>
    <w:uiPriority w:val="34"/>
    <w:pPr>
      <w:ind w:firstLine="420" w:firstLineChars="200"/>
    </w:pPr>
  </w:style>
  <w:style w:type="paragraph" w:customStyle="1" w:styleId="33">
    <w:name w:val="正文段"/>
    <w:basedOn w:val="1"/>
    <w:qFormat/>
    <w:uiPriority w:val="0"/>
    <w:pPr>
      <w:widowControl/>
      <w:snapToGrid w:val="0"/>
      <w:spacing w:afterLines="50"/>
      <w:ind w:firstLine="200" w:firstLineChars="200"/>
    </w:pPr>
    <w:rPr>
      <w:kern w:val="0"/>
      <w:sz w:val="24"/>
      <w:szCs w:val="20"/>
    </w:rPr>
  </w:style>
  <w:style w:type="paragraph" w:customStyle="1" w:styleId="34">
    <w:name w:val="Body Text First Indent 21"/>
    <w:basedOn w:val="35"/>
    <w:qFormat/>
    <w:uiPriority w:val="0"/>
    <w:pPr>
      <w:ind w:firstLine="420"/>
    </w:pPr>
  </w:style>
  <w:style w:type="paragraph" w:customStyle="1" w:styleId="35">
    <w:name w:val="Body Text Indent1"/>
    <w:basedOn w:val="1"/>
    <w:qFormat/>
    <w:uiPriority w:val="0"/>
    <w:pPr>
      <w:spacing w:after="120" w:afterLines="0"/>
      <w:ind w:left="420" w:leftChars="200"/>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47</Pages>
  <Words>22735</Words>
  <Characters>24874</Characters>
  <Lines>108</Lines>
  <Paragraphs>30</Paragraphs>
  <TotalTime>21</TotalTime>
  <ScaleCrop>false</ScaleCrop>
  <LinksUpToDate>false</LinksUpToDate>
  <CharactersWithSpaces>27454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2021-04-02T08:41:00Z</dcterms:created>
  <dc:creator>周建红</dc:creator>
  <cp:lastModifiedBy>Administrator</cp:lastModifiedBy>
  <cp:lastPrinted>2024-03-29T00:52:00Z</cp:lastPrinted>
  <dcterms:modified xsi:type="dcterms:W3CDTF">2025-05-14T10:02:09Z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