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ascii="宋体" w:hAnsi="宋体" w:cs="宋体"/>
          <w:b/>
          <w:bCs/>
          <w:color w:val="000000"/>
          <w:kern w:val="0"/>
          <w:sz w:val="44"/>
          <w:szCs w:val="44"/>
        </w:rPr>
      </w:pPr>
      <w:r>
        <w:rPr>
          <w:rFonts w:hint="eastAsia" w:ascii="宋体" w:hAnsi="宋体" w:cs="宋体"/>
          <w:b/>
          <w:bCs/>
          <w:color w:val="000000"/>
          <w:kern w:val="0"/>
          <w:sz w:val="44"/>
          <w:szCs w:val="44"/>
        </w:rPr>
        <w:t>校方责任险项目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（学生处）</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2021年</w:t>
      </w:r>
      <w:r>
        <w:rPr>
          <w:rFonts w:hint="eastAsia" w:ascii="宋体" w:hAnsi="宋体"/>
          <w:b/>
          <w:bCs/>
          <w:color w:val="000000"/>
          <w:sz w:val="32"/>
          <w:lang w:val="en-US" w:eastAsia="zh-CN"/>
        </w:rPr>
        <w:t>7</w:t>
      </w:r>
      <w:r>
        <w:rPr>
          <w:rFonts w:hint="eastAsia" w:ascii="宋体" w:hAnsi="宋体"/>
          <w:b/>
          <w:bCs/>
          <w:color w:val="000000"/>
          <w:sz w:val="32"/>
        </w:rPr>
        <w:t>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第一章</w:t>
      </w:r>
      <w:r>
        <w:rPr>
          <w:rFonts w:ascii="宋体" w:hAnsi="宋体"/>
          <w:bCs/>
          <w:color w:val="000000"/>
          <w:sz w:val="32"/>
          <w:szCs w:val="36"/>
        </w:rPr>
        <w:t xml:space="preserve">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w:t>
      </w:r>
      <w:r>
        <w:rPr>
          <w:rFonts w:ascii="宋体" w:hAnsi="宋体"/>
          <w:bCs/>
          <w:color w:val="000000"/>
          <w:sz w:val="32"/>
        </w:rPr>
        <w:t xml:space="preserve">  </w:t>
      </w:r>
      <w:r>
        <w:rPr>
          <w:rFonts w:hint="eastAsia" w:ascii="宋体" w:hAnsi="宋体"/>
          <w:bCs/>
          <w:color w:val="000000"/>
          <w:sz w:val="32"/>
        </w:rPr>
        <w:t>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第三章</w:t>
      </w:r>
      <w:r>
        <w:rPr>
          <w:rFonts w:ascii="宋体" w:hAnsi="宋体"/>
          <w:bCs/>
          <w:color w:val="000000"/>
          <w:sz w:val="32"/>
        </w:rPr>
        <w:t xml:space="preserve">  </w:t>
      </w:r>
      <w:r>
        <w:rPr>
          <w:rFonts w:hint="eastAsia" w:ascii="宋体" w:hAnsi="宋体"/>
          <w:bCs/>
          <w:color w:val="000000"/>
          <w:sz w:val="32"/>
        </w:rPr>
        <w:t>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第四章</w:t>
      </w:r>
      <w:r>
        <w:rPr>
          <w:rFonts w:ascii="宋体" w:hAnsi="宋体"/>
          <w:bCs/>
          <w:color w:val="000000"/>
          <w:sz w:val="32"/>
        </w:rPr>
        <w:t xml:space="preserve">  </w:t>
      </w:r>
      <w:r>
        <w:rPr>
          <w:rFonts w:hint="eastAsia" w:ascii="宋体" w:hAnsi="宋体"/>
          <w:bCs/>
          <w:color w:val="000000"/>
          <w:sz w:val="32"/>
        </w:rPr>
        <w:t>评审办法………………………………………14</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第五章</w:t>
      </w:r>
      <w:r>
        <w:rPr>
          <w:rFonts w:ascii="宋体" w:hAnsi="宋体"/>
          <w:bCs/>
          <w:color w:val="000000"/>
          <w:sz w:val="32"/>
        </w:rPr>
        <w:t xml:space="preserve">  </w:t>
      </w:r>
      <w:r>
        <w:rPr>
          <w:rFonts w:hint="eastAsia" w:ascii="宋体" w:hAnsi="宋体"/>
          <w:bCs/>
          <w:color w:val="000000"/>
          <w:sz w:val="32"/>
        </w:rPr>
        <w:t>合同主要条款</w:t>
      </w:r>
      <w:r>
        <w:rPr>
          <w:rFonts w:hint="eastAsia" w:ascii="宋体" w:hAnsi="宋体"/>
          <w:color w:val="000000"/>
          <w:sz w:val="32"/>
        </w:rPr>
        <w:t>…………………………</w:t>
      </w:r>
      <w:r>
        <w:rPr>
          <w:rFonts w:hint="eastAsia" w:ascii="宋体" w:hAnsi="宋体"/>
          <w:bCs/>
          <w:color w:val="000000"/>
          <w:sz w:val="32"/>
        </w:rPr>
        <w:t>………17</w:t>
      </w:r>
    </w:p>
    <w:p>
      <w:pPr>
        <w:tabs>
          <w:tab w:val="left" w:pos="7200"/>
        </w:tabs>
        <w:jc w:val="center"/>
        <w:rPr>
          <w:rFonts w:ascii="宋体" w:hAnsi="宋体"/>
          <w:bCs/>
          <w:color w:val="000000"/>
          <w:sz w:val="32"/>
        </w:rPr>
      </w:pPr>
    </w:p>
    <w:p>
      <w:pPr>
        <w:ind w:firstLine="160" w:firstLineChars="50"/>
        <w:jc w:val="center"/>
        <w:rPr>
          <w:rFonts w:ascii="宋体" w:hAnsi="宋体"/>
          <w:color w:val="000000"/>
          <w:sz w:val="28"/>
        </w:rPr>
      </w:pPr>
      <w:r>
        <w:rPr>
          <w:rFonts w:hint="eastAsia" w:ascii="宋体" w:hAnsi="宋体"/>
          <w:bCs/>
          <w:color w:val="000000"/>
          <w:sz w:val="32"/>
        </w:rPr>
        <w:t xml:space="preserve"> 第六章</w:t>
      </w:r>
      <w:r>
        <w:rPr>
          <w:rFonts w:ascii="宋体" w:hAnsi="宋体"/>
          <w:bCs/>
          <w:color w:val="000000"/>
          <w:sz w:val="32"/>
        </w:rPr>
        <w:t xml:space="preserve">  </w:t>
      </w:r>
      <w:r>
        <w:rPr>
          <w:rFonts w:hint="eastAsia" w:ascii="宋体" w:hAnsi="宋体"/>
          <w:bCs/>
          <w:color w:val="000000"/>
          <w:sz w:val="32"/>
        </w:rPr>
        <w:t>应提交的有关材料格式范例</w:t>
      </w:r>
      <w:r>
        <w:rPr>
          <w:rFonts w:hint="eastAsia" w:ascii="宋体" w:hAnsi="宋体"/>
          <w:color w:val="000000"/>
          <w:sz w:val="32"/>
        </w:rPr>
        <w:t>……………</w:t>
      </w:r>
      <w:r>
        <w:rPr>
          <w:rFonts w:hint="eastAsia" w:ascii="宋体" w:hAnsi="宋体"/>
          <w:bCs/>
          <w:color w:val="000000"/>
          <w:sz w:val="32"/>
        </w:rPr>
        <w:t>……22</w:t>
      </w:r>
    </w:p>
    <w:p>
      <w:pPr>
        <w:spacing w:line="400" w:lineRule="exact"/>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w:t>
      </w:r>
      <w:r>
        <w:rPr>
          <w:rFonts w:ascii="宋体" w:hAnsi="宋体"/>
          <w:b/>
          <w:bCs/>
          <w:color w:val="000000"/>
          <w:sz w:val="32"/>
        </w:rPr>
        <w:t xml:space="preserve">  </w:t>
      </w:r>
      <w:r>
        <w:rPr>
          <w:rFonts w:hint="eastAsia" w:ascii="宋体" w:hAnsi="宋体"/>
          <w:b/>
          <w:bCs/>
          <w:color w:val="000000"/>
          <w:sz w:val="32"/>
        </w:rPr>
        <w:t>竞争性磋商采购公告</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根据学生工作实际需要，现就</w:t>
      </w:r>
      <w:r>
        <w:rPr>
          <w:rFonts w:hint="eastAsia" w:ascii="宋体" w:hAnsi="宋体"/>
          <w:b/>
          <w:bCs/>
          <w:color w:val="000000"/>
          <w:sz w:val="24"/>
        </w:rPr>
        <w:t>校方责任险项目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ascii="宋体" w:hAnsi="宋体"/>
          <w:b/>
          <w:color w:val="000000"/>
          <w:sz w:val="24"/>
        </w:rPr>
      </w:pPr>
      <w:r>
        <w:rPr>
          <w:rFonts w:hint="eastAsia" w:ascii="宋体" w:hAnsi="宋体"/>
          <w:b/>
          <w:bCs/>
          <w:color w:val="000000"/>
          <w:sz w:val="24"/>
        </w:rPr>
        <w:t>一、项目名称：</w:t>
      </w:r>
      <w:r>
        <w:rPr>
          <w:rFonts w:hint="eastAsia" w:ascii="宋体" w:hAnsi="宋体"/>
          <w:b/>
          <w:color w:val="000000"/>
          <w:sz w:val="24"/>
        </w:rPr>
        <w:t>校方责任险项目</w:t>
      </w:r>
    </w:p>
    <w:p>
      <w:pPr>
        <w:widowControl/>
        <w:shd w:val="clear" w:color="auto" w:fill="FFFFFF"/>
        <w:spacing w:line="420" w:lineRule="exact"/>
        <w:ind w:firstLine="482" w:firstLineChars="200"/>
        <w:jc w:val="left"/>
        <w:rPr>
          <w:rFonts w:hint="default" w:ascii="宋体" w:hAnsi="宋体" w:eastAsia="宋体"/>
          <w:b/>
          <w:color w:val="000000"/>
          <w:sz w:val="24"/>
          <w:lang w:val="en-US" w:eastAsia="zh-CN"/>
        </w:rPr>
      </w:pPr>
      <w:r>
        <w:rPr>
          <w:rFonts w:hint="eastAsia" w:ascii="宋体" w:hAnsi="宋体"/>
          <w:b/>
          <w:bCs/>
          <w:color w:val="000000"/>
          <w:sz w:val="24"/>
        </w:rPr>
        <w:t>二、项目编号：</w:t>
      </w:r>
      <w:r>
        <w:rPr>
          <w:rFonts w:hint="eastAsia" w:ascii="宋体" w:hAnsi="宋体"/>
          <w:b/>
          <w:color w:val="000000"/>
          <w:sz w:val="24"/>
        </w:rPr>
        <w:t>衢院招2021-20</w:t>
      </w:r>
      <w:r>
        <w:rPr>
          <w:rFonts w:hint="eastAsia" w:ascii="宋体" w:hAnsi="宋体"/>
          <w:b/>
          <w:color w:val="000000"/>
          <w:sz w:val="24"/>
          <w:lang w:val="en-US" w:eastAsia="zh-CN"/>
        </w:rPr>
        <w:t>(1)</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r>
        <w:rPr>
          <w:rFonts w:hint="eastAsia" w:ascii="宋体" w:hAnsi="宋体"/>
          <w:b/>
          <w:bCs/>
          <w:color w:val="000000"/>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285"/>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采购内容</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仿宋_GB2312"/>
                <w:color w:val="000000"/>
                <w:kern w:val="0"/>
                <w:sz w:val="24"/>
              </w:rPr>
              <w:t>预算金</w:t>
            </w:r>
            <w:r>
              <w:rPr>
                <w:rFonts w:hint="eastAsia" w:ascii="宋体" w:hAnsi="宋体" w:cs="宋体"/>
                <w:color w:val="000000"/>
                <w:kern w:val="0"/>
                <w:sz w:val="24"/>
              </w:rPr>
              <w:t>额/年</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校方责任险</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7713</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份</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115695元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详见磋商文件第三章</w:t>
            </w:r>
          </w:p>
        </w:tc>
      </w:tr>
    </w:tbl>
    <w:p>
      <w:pPr>
        <w:spacing w:line="360" w:lineRule="auto"/>
        <w:ind w:firstLine="470" w:firstLineChars="196"/>
        <w:rPr>
          <w:rFonts w:ascii="宋体" w:hAnsi="宋体"/>
          <w:b/>
          <w:bCs/>
          <w:color w:val="000000"/>
          <w:sz w:val="24"/>
        </w:rPr>
      </w:pPr>
      <w:r>
        <w:rPr>
          <w:rFonts w:hint="eastAsia" w:ascii="宋体" w:hAnsi="宋体"/>
          <w:color w:val="000000"/>
          <w:sz w:val="24"/>
        </w:rPr>
        <w:t>本项目服务期限为三学年，合同一学年一签，具体以合同起讫时间为准。服务满一学年后，如供应商提供的产品质量和服务完全符合校方要求，且未出现违规违纪行为，由使用部门申请，经学校审批同意，再续签第二（第三）学年合同。本项目校方责任险为固定保费，每学年投保期限为当年的9月1日零时起至次年的8月31日二十四时止），具体采购数量以实际学生数为准。</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spacing w:line="420" w:lineRule="exact"/>
        <w:ind w:firstLine="480" w:firstLineChars="200"/>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www.ccgp.gov.cn)渠道信用记录失信被执行人、重大税收违法案件当事人名单、政府采购严重违法失信行为记录名单的响应人。</w:t>
      </w:r>
      <w:r>
        <w:rPr>
          <w:rFonts w:hint="eastAsia" w:ascii="宋体" w:hAnsi="宋体"/>
          <w:color w:val="000000"/>
          <w:sz w:val="24"/>
        </w:rPr>
        <w:fldChar w:fldCharType="end"/>
      </w:r>
    </w:p>
    <w:p>
      <w:pPr>
        <w:tabs>
          <w:tab w:val="left" w:pos="2366"/>
        </w:tabs>
        <w:snapToGrid w:val="0"/>
        <w:spacing w:line="42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2.在中华人民共和国境内依法注册的，能承担本项目的响应人。</w:t>
      </w:r>
    </w:p>
    <w:p>
      <w:pPr>
        <w:snapToGrid w:val="0"/>
        <w:spacing w:line="420" w:lineRule="exact"/>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3.单位负责人为同一人或者存在直接控股、管理关系的不同响应人，不得参加同一合同项下的政府采购活动。</w:t>
      </w:r>
    </w:p>
    <w:p>
      <w:pPr>
        <w:tabs>
          <w:tab w:val="left" w:pos="2366"/>
        </w:tabs>
        <w:snapToGrid w:val="0"/>
        <w:spacing w:line="420" w:lineRule="exact"/>
        <w:ind w:firstLine="480" w:firstLineChars="200"/>
        <w:rPr>
          <w:rFonts w:ascii="宋体" w:hAnsi="宋体"/>
          <w:color w:val="000000"/>
          <w:sz w:val="24"/>
        </w:rPr>
      </w:pPr>
      <w:r>
        <w:rPr>
          <w:rFonts w:hint="eastAsia" w:ascii="宋体" w:hAnsi="宋体"/>
          <w:color w:val="000000"/>
          <w:sz w:val="24"/>
        </w:rPr>
        <w:t>4.本项目不接受联合体投标。</w:t>
      </w:r>
    </w:p>
    <w:p>
      <w:pPr>
        <w:spacing w:line="420" w:lineRule="exact"/>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420" w:lineRule="exact"/>
        <w:ind w:firstLine="480" w:firstLineChars="200"/>
        <w:jc w:val="left"/>
        <w:rPr>
          <w:rFonts w:ascii="宋体" w:hAnsi="宋体"/>
          <w:bCs/>
          <w:color w:val="FF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hint="eastAsia" w:ascii="宋体" w:hAnsi="宋体"/>
          <w:bCs/>
          <w:color w:val="000000"/>
          <w:sz w:val="24"/>
        </w:rPr>
        <w:t>或衢州市财政局网（</w:t>
      </w:r>
      <w:r>
        <w:rPr>
          <w:rFonts w:ascii="宋体" w:hAnsi="宋体"/>
          <w:bCs/>
          <w:color w:val="000000"/>
          <w:sz w:val="24"/>
        </w:rPr>
        <w:t>http://czj.qz.gov.cn</w:t>
      </w:r>
      <w:r>
        <w:rPr>
          <w:rFonts w:hint="eastAsia" w:ascii="宋体" w:hAnsi="宋体"/>
          <w:bCs/>
          <w:color w:val="000000"/>
          <w:sz w:val="24"/>
        </w:rPr>
        <w:t>），</w:t>
      </w:r>
      <w:r>
        <w:rPr>
          <w:rFonts w:ascii="宋体" w:hAnsi="宋体"/>
          <w:bCs/>
          <w:color w:val="000000"/>
          <w:sz w:val="24"/>
        </w:rPr>
        <w:t>衢州学院信息公开网（http://xxgk.qzc.edu.cn）</w:t>
      </w:r>
      <w:r>
        <w:rPr>
          <w:rFonts w:hint="eastAsia" w:ascii="宋体" w:hAnsi="宋体"/>
          <w:bCs/>
          <w:color w:val="000000"/>
          <w:sz w:val="24"/>
        </w:rPr>
        <w:t>衢州学院招标采购网（</w:t>
      </w:r>
      <w:r>
        <w:rPr>
          <w:rFonts w:ascii="宋体" w:hAnsi="宋体"/>
          <w:bCs/>
          <w:color w:val="000000"/>
          <w:sz w:val="24"/>
        </w:rPr>
        <w:t>http://zbcg.qzc.edu.cn</w:t>
      </w:r>
      <w:r>
        <w:rPr>
          <w:rFonts w:hint="eastAsia" w:ascii="宋体" w:hAnsi="宋体"/>
          <w:bCs/>
          <w:color w:val="000000"/>
          <w:sz w:val="24"/>
        </w:rPr>
        <w:t>）免费下载。</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420" w:lineRule="exact"/>
        <w:ind w:firstLine="480" w:firstLineChars="200"/>
        <w:jc w:val="left"/>
        <w:rPr>
          <w:rFonts w:ascii="宋体" w:hAnsi="宋体"/>
          <w:b/>
          <w:bCs/>
          <w:color w:val="000000" w:themeColor="text1"/>
          <w:sz w:val="24"/>
        </w:rPr>
      </w:pPr>
      <w:r>
        <w:rPr>
          <w:rFonts w:hint="eastAsia" w:ascii="宋体" w:hAnsi="宋体"/>
          <w:bCs/>
          <w:color w:val="000000" w:themeColor="text1"/>
          <w:sz w:val="24"/>
        </w:rPr>
        <w:t>递交响应文件截止及磋商时间：</w:t>
      </w:r>
      <w:r>
        <w:rPr>
          <w:rFonts w:ascii="宋体" w:hAnsi="宋体"/>
          <w:b/>
          <w:bCs/>
          <w:color w:val="000000" w:themeColor="text1"/>
          <w:sz w:val="24"/>
        </w:rPr>
        <w:t>2021年</w:t>
      </w:r>
      <w:r>
        <w:rPr>
          <w:rFonts w:hint="eastAsia" w:ascii="宋体" w:hAnsi="宋体"/>
          <w:b/>
          <w:bCs/>
          <w:color w:val="000000" w:themeColor="text1"/>
          <w:sz w:val="24"/>
          <w:lang w:val="en-US" w:eastAsia="zh-CN"/>
        </w:rPr>
        <w:t>8</w:t>
      </w:r>
      <w:r>
        <w:rPr>
          <w:rFonts w:hint="eastAsia" w:ascii="宋体" w:hAnsi="宋体"/>
          <w:b/>
          <w:bCs/>
          <w:color w:val="000000" w:themeColor="text1"/>
          <w:sz w:val="24"/>
        </w:rPr>
        <w:t>月</w:t>
      </w:r>
      <w:r>
        <w:rPr>
          <w:rFonts w:hint="eastAsia" w:ascii="宋体" w:hAnsi="宋体"/>
          <w:b/>
          <w:bCs/>
          <w:color w:val="000000" w:themeColor="text1"/>
          <w:sz w:val="24"/>
          <w:lang w:val="en-US" w:eastAsia="zh-CN"/>
        </w:rPr>
        <w:t>6</w:t>
      </w:r>
      <w:r>
        <w:rPr>
          <w:rFonts w:hint="eastAsia" w:ascii="宋体" w:hAnsi="宋体"/>
          <w:b/>
          <w:bCs/>
          <w:color w:val="000000" w:themeColor="text1"/>
          <w:sz w:val="24"/>
        </w:rPr>
        <w:t>日</w:t>
      </w:r>
      <w:r>
        <w:rPr>
          <w:rFonts w:ascii="宋体" w:hAnsi="宋体"/>
          <w:b/>
          <w:bCs/>
          <w:color w:val="000000" w:themeColor="text1"/>
          <w:sz w:val="24"/>
        </w:rPr>
        <w:t>14:30</w:t>
      </w:r>
      <w:r>
        <w:rPr>
          <w:rFonts w:hint="eastAsia" w:ascii="宋体" w:hAnsi="宋体"/>
          <w:b/>
          <w:bCs/>
          <w:color w:val="000000" w:themeColor="text1"/>
          <w:sz w:val="24"/>
        </w:rPr>
        <w:t>:</w:t>
      </w:r>
      <w:r>
        <w:rPr>
          <w:rFonts w:ascii="宋体" w:hAnsi="宋体"/>
          <w:b/>
          <w:bCs/>
          <w:color w:val="000000" w:themeColor="text1"/>
          <w:sz w:val="24"/>
        </w:rPr>
        <w:t>00时</w:t>
      </w:r>
      <w:r>
        <w:rPr>
          <w:rFonts w:hint="eastAsia" w:ascii="宋体" w:hAnsi="宋体"/>
          <w:b/>
          <w:color w:val="000000" w:themeColor="text1"/>
          <w:sz w:val="24"/>
        </w:rPr>
        <w:t>（</w:t>
      </w:r>
      <w:r>
        <w:rPr>
          <w:rFonts w:hint="eastAsia" w:ascii="宋体" w:hAnsi="宋体"/>
          <w:b/>
          <w:bCs/>
          <w:color w:val="000000" w:themeColor="text1"/>
          <w:sz w:val="24"/>
        </w:rPr>
        <w:t>北京时间）。</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八、磋商保证金</w:t>
      </w:r>
    </w:p>
    <w:p>
      <w:pPr>
        <w:widowControl/>
        <w:spacing w:line="420" w:lineRule="exact"/>
        <w:ind w:firstLine="482"/>
        <w:rPr>
          <w:rFonts w:ascii="宋体" w:hAnsi="宋体"/>
          <w:color w:val="000000" w:themeColor="text1"/>
          <w:kern w:val="0"/>
          <w:sz w:val="24"/>
        </w:rPr>
      </w:pPr>
      <w:r>
        <w:rPr>
          <w:rFonts w:hint="eastAsia" w:ascii="宋体" w:hAnsi="宋体"/>
          <w:color w:val="000000" w:themeColor="text1"/>
          <w:kern w:val="0"/>
          <w:sz w:val="24"/>
        </w:rPr>
        <w:t>磋商保证金（人民币）：0元。</w:t>
      </w:r>
    </w:p>
    <w:p>
      <w:pPr>
        <w:widowControl/>
        <w:spacing w:line="420" w:lineRule="exact"/>
        <w:ind w:firstLine="482"/>
        <w:rPr>
          <w:rFonts w:ascii="宋体" w:hAnsi="宋体"/>
          <w:b/>
          <w:bCs/>
          <w:color w:val="000000"/>
          <w:sz w:val="24"/>
        </w:rPr>
      </w:pPr>
      <w:r>
        <w:rPr>
          <w:rFonts w:hint="eastAsia" w:ascii="宋体" w:hAnsi="宋体"/>
          <w:b/>
          <w:bCs/>
          <w:color w:val="000000"/>
          <w:sz w:val="24"/>
        </w:rPr>
        <w:t>九、其他事项</w:t>
      </w:r>
    </w:p>
    <w:p>
      <w:pPr>
        <w:widowControl/>
        <w:spacing w:line="420" w:lineRule="exact"/>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420" w:lineRule="exact"/>
        <w:ind w:firstLine="480" w:firstLineChars="200"/>
        <w:rPr>
          <w:rFonts w:hAnsi="宋体"/>
          <w:color w:val="000000"/>
          <w:kern w:val="2"/>
          <w:sz w:val="24"/>
          <w:szCs w:val="24"/>
        </w:rPr>
      </w:pPr>
      <w:r>
        <w:rPr>
          <w:rFonts w:hint="eastAsia" w:hAnsi="宋体"/>
          <w:sz w:val="24"/>
        </w:rPr>
        <w:t>（二）</w:t>
      </w:r>
      <w:r>
        <w:rPr>
          <w:rFonts w:hint="eastAsia" w:hAnsi="宋体"/>
          <w:color w:val="000000"/>
          <w:sz w:val="24"/>
        </w:rPr>
        <w:t xml:space="preserve"> </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1.采购人或采购代理机构将对本项目响应人的信用记录进行查询。查询渠道为信用中国网站（www.creditchina.gov.cn）、中国政府采购网（www.ccgp.gov.cn）；</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2.截止时点：提交响应文件截止时间前3年内；</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420" w:lineRule="exact"/>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420" w:lineRule="exact"/>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衢州市财政</w:t>
      </w:r>
      <w:r>
        <w:rPr>
          <w:rFonts w:hint="eastAsia" w:ascii="宋体" w:hAnsi="宋体"/>
          <w:b/>
          <w:bCs/>
          <w:color w:val="000000"/>
          <w:sz w:val="24"/>
        </w:rPr>
        <w:t>局</w:t>
      </w:r>
      <w:r>
        <w:rPr>
          <w:rFonts w:ascii="宋体" w:hAnsi="宋体"/>
          <w:b/>
          <w:bCs/>
          <w:color w:val="000000"/>
          <w:sz w:val="24"/>
        </w:rPr>
        <w:t>网（http://czj.qz.gov.cn）</w:t>
      </w:r>
      <w:r>
        <w:rPr>
          <w:rFonts w:hint="eastAsia" w:ascii="宋体" w:hAnsi="宋体"/>
          <w:b/>
          <w:bCs/>
          <w:color w:val="000000"/>
          <w:sz w:val="24"/>
        </w:rPr>
        <w:t>；</w:t>
      </w:r>
    </w:p>
    <w:p>
      <w:pPr>
        <w:tabs>
          <w:tab w:val="left" w:pos="2366"/>
        </w:tabs>
        <w:spacing w:line="420" w:lineRule="exact"/>
        <w:ind w:firstLine="495"/>
        <w:rPr>
          <w:rFonts w:ascii="宋体" w:hAnsi="宋体"/>
          <w:b/>
          <w:bCs/>
          <w:color w:val="000000"/>
          <w:kern w:val="0"/>
          <w:sz w:val="24"/>
        </w:rPr>
      </w:pPr>
      <w:r>
        <w:rPr>
          <w:rFonts w:ascii="宋体" w:hAnsi="宋体"/>
          <w:b/>
          <w:bCs/>
          <w:color w:val="000000"/>
          <w:kern w:val="0"/>
          <w:sz w:val="24"/>
        </w:rPr>
        <w:t>衢州学院信息公开网（http://xxgk.qzc.edu.cn）；</w:t>
      </w:r>
    </w:p>
    <w:p>
      <w:pPr>
        <w:tabs>
          <w:tab w:val="left" w:pos="2366"/>
        </w:tabs>
        <w:spacing w:line="420" w:lineRule="exact"/>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文件由衢州学院采购工作办公室、</w:t>
      </w:r>
      <w:r>
        <w:rPr>
          <w:rFonts w:hint="eastAsia" w:ascii="宋体" w:hAnsi="宋体"/>
          <w:b/>
          <w:bCs/>
          <w:color w:val="000000"/>
          <w:sz w:val="24"/>
        </w:rPr>
        <w:t>学生处</w:t>
      </w:r>
      <w:r>
        <w:rPr>
          <w:rFonts w:ascii="宋体" w:hAnsi="宋体"/>
          <w:b/>
          <w:bCs/>
          <w:color w:val="000000"/>
          <w:sz w:val="24"/>
        </w:rPr>
        <w:t>负责解释。</w:t>
      </w:r>
    </w:p>
    <w:p>
      <w:pPr>
        <w:tabs>
          <w:tab w:val="left" w:pos="2366"/>
        </w:tabs>
        <w:spacing w:line="420" w:lineRule="exact"/>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采购中心联系人：周老师；电话：0570-8015042，18957039862。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质疑答复联系人：郑老师；电话：0570-8015028，13567021518。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项目技术答疑联系人：周老师，电话：0570-8015019，13655707800。</w:t>
      </w:r>
    </w:p>
    <w:p>
      <w:pPr>
        <w:spacing w:line="420" w:lineRule="exact"/>
        <w:ind w:firstLine="5400" w:firstLineChars="2250"/>
        <w:jc w:val="right"/>
        <w:rPr>
          <w:rFonts w:ascii="宋体" w:hAnsi="宋体"/>
          <w:bCs/>
          <w:color w:val="000000"/>
          <w:sz w:val="24"/>
        </w:rPr>
      </w:pPr>
      <w:r>
        <w:rPr>
          <w:rFonts w:ascii="宋体" w:hAnsi="宋体"/>
          <w:bCs/>
          <w:color w:val="000000"/>
          <w:sz w:val="24"/>
        </w:rPr>
        <w:t>衢州学院采购</w:t>
      </w:r>
      <w:r>
        <w:rPr>
          <w:rFonts w:hint="eastAsia" w:ascii="宋体" w:hAnsi="宋体"/>
          <w:bCs/>
          <w:color w:val="000000"/>
          <w:sz w:val="24"/>
        </w:rPr>
        <w:t>中心</w:t>
      </w:r>
    </w:p>
    <w:p>
      <w:pPr>
        <w:spacing w:line="420" w:lineRule="exact"/>
        <w:ind w:right="120" w:firstLine="5400" w:firstLineChars="2250"/>
        <w:jc w:val="right"/>
        <w:rPr>
          <w:rFonts w:ascii="宋体" w:hAnsi="宋体"/>
          <w:bCs/>
          <w:color w:val="000000"/>
          <w:sz w:val="24"/>
        </w:rPr>
      </w:pPr>
      <w:r>
        <w:rPr>
          <w:rFonts w:hint="eastAsia" w:ascii="宋体" w:hAnsi="宋体"/>
          <w:bCs/>
          <w:color w:val="000000"/>
          <w:sz w:val="24"/>
        </w:rPr>
        <w:t>2021</w:t>
      </w:r>
      <w:r>
        <w:rPr>
          <w:rFonts w:ascii="宋体" w:hAnsi="宋体"/>
          <w:bCs/>
          <w:color w:val="000000"/>
          <w:sz w:val="24"/>
        </w:rPr>
        <w:t>年</w:t>
      </w:r>
      <w:r>
        <w:rPr>
          <w:rFonts w:hint="eastAsia" w:ascii="宋体" w:hAnsi="宋体"/>
          <w:bCs/>
          <w:color w:val="000000"/>
          <w:sz w:val="24"/>
          <w:lang w:val="en-US" w:eastAsia="zh-CN"/>
        </w:rPr>
        <w:t>7</w:t>
      </w:r>
      <w:r>
        <w:rPr>
          <w:rFonts w:ascii="宋体" w:hAnsi="宋体"/>
          <w:bCs/>
          <w:color w:val="000000"/>
          <w:sz w:val="24"/>
        </w:rPr>
        <w:t>月</w:t>
      </w:r>
      <w:r>
        <w:rPr>
          <w:rFonts w:hint="eastAsia" w:ascii="宋体" w:hAnsi="宋体"/>
          <w:bCs/>
          <w:color w:val="000000"/>
          <w:sz w:val="24"/>
        </w:rPr>
        <w:t>2</w:t>
      </w:r>
      <w:r>
        <w:rPr>
          <w:rFonts w:hint="eastAsia" w:ascii="宋体" w:hAnsi="宋体"/>
          <w:bCs/>
          <w:color w:val="000000"/>
          <w:sz w:val="24"/>
          <w:lang w:val="en-US" w:eastAsia="zh-CN"/>
        </w:rPr>
        <w:t>7</w:t>
      </w:r>
      <w:r>
        <w:rPr>
          <w:rFonts w:ascii="宋体" w:hAnsi="宋体"/>
          <w:bCs/>
          <w:color w:val="000000"/>
          <w:sz w:val="24"/>
        </w:rPr>
        <w:t>日</w:t>
      </w:r>
    </w:p>
    <w:p>
      <w:pPr>
        <w:spacing w:line="360" w:lineRule="auto"/>
        <w:jc w:val="center"/>
        <w:rPr>
          <w:rFonts w:ascii="宋体" w:hAnsi="宋体"/>
          <w:b/>
          <w:bCs/>
          <w:color w:val="000000"/>
          <w:sz w:val="32"/>
          <w:szCs w:val="32"/>
        </w:rPr>
      </w:pPr>
      <w:r>
        <w:rPr>
          <w:rFonts w:hint="eastAsia" w:ascii="宋体" w:hAnsi="宋体"/>
          <w:b/>
          <w:bCs/>
          <w:color w:val="000000"/>
          <w:sz w:val="32"/>
          <w:szCs w:val="32"/>
        </w:rPr>
        <w:t>第二章</w:t>
      </w:r>
      <w:r>
        <w:rPr>
          <w:rFonts w:ascii="宋体" w:hAnsi="宋体"/>
          <w:b/>
          <w:bCs/>
          <w:color w:val="000000"/>
          <w:sz w:val="32"/>
          <w:szCs w:val="32"/>
        </w:rPr>
        <w:t xml:space="preserve">   </w:t>
      </w:r>
      <w:r>
        <w:rPr>
          <w:rFonts w:hint="eastAsia" w:ascii="宋体" w:hAnsi="宋体"/>
          <w:b/>
          <w:bCs/>
          <w:color w:val="000000"/>
          <w:sz w:val="32"/>
          <w:szCs w:val="32"/>
        </w:rPr>
        <w:t>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rPr>
          <w:rFonts w:ascii="宋体" w:hAnsi="宋体" w:cs="仿宋_GB2312"/>
          <w:b/>
          <w:color w:val="000000"/>
          <w:sz w:val="24"/>
        </w:rPr>
      </w:pPr>
      <w:r>
        <w:rPr>
          <w:rFonts w:ascii="宋体" w:hAnsi="宋体" w:cs="仿宋_GB2312"/>
          <w:b/>
          <w:color w:val="000000"/>
          <w:sz w:val="24"/>
        </w:rPr>
        <w:t xml:space="preserve">    </w:t>
      </w: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tabs>
          <w:tab w:val="left" w:pos="2366"/>
        </w:tabs>
        <w:spacing w:line="360" w:lineRule="auto"/>
        <w:ind w:firstLine="495"/>
        <w:rPr>
          <w:rFonts w:ascii="宋体" w:hAnsi="宋体"/>
          <w:bCs/>
          <w:color w:val="000000" w:themeColor="text1"/>
          <w:sz w:val="24"/>
        </w:rPr>
      </w:pPr>
      <w:r>
        <w:rPr>
          <w:rFonts w:ascii="宋体" w:hAnsi="宋体"/>
          <w:bCs/>
          <w:color w:val="000000" w:themeColor="text1"/>
          <w:sz w:val="24"/>
        </w:rPr>
        <w:t>1.</w:t>
      </w:r>
      <w:r>
        <w:rPr>
          <w:rFonts w:hint="eastAsia" w:ascii="宋体" w:hAnsi="宋体"/>
          <w:bCs/>
          <w:color w:val="000000" w:themeColor="text1"/>
          <w:sz w:val="24"/>
        </w:rPr>
        <w:t>响应人如认为采购过程和中标结果使自身的合法权益受到损害的，可以在知道或者应知其权益受到损害之日起七个工作日内，</w:t>
      </w:r>
      <w:r>
        <w:rPr>
          <w:rFonts w:hint="eastAsia" w:ascii="宋体" w:hAnsi="宋体"/>
          <w:color w:val="000000" w:themeColor="text1"/>
          <w:sz w:val="24"/>
        </w:rPr>
        <w:t>以书面形式</w:t>
      </w:r>
      <w:r>
        <w:rPr>
          <w:rFonts w:ascii="宋体" w:hAnsi="宋体"/>
          <w:color w:val="000000" w:themeColor="text1"/>
          <w:sz w:val="24"/>
        </w:rPr>
        <w:t>向衢州学院</w:t>
      </w:r>
      <w:r>
        <w:rPr>
          <w:rFonts w:hint="eastAsia" w:ascii="宋体" w:hAnsi="宋体"/>
          <w:color w:val="000000" w:themeColor="text1"/>
          <w:sz w:val="24"/>
        </w:rPr>
        <w:t>采购管理办公室</w:t>
      </w:r>
      <w:r>
        <w:rPr>
          <w:rFonts w:ascii="宋体" w:hAnsi="宋体"/>
          <w:color w:val="000000" w:themeColor="text1"/>
          <w:sz w:val="24"/>
        </w:rPr>
        <w:t>提出质疑（</w:t>
      </w:r>
      <w:r>
        <w:rPr>
          <w:rFonts w:hint="eastAsia" w:ascii="宋体" w:hAnsi="宋体"/>
          <w:color w:val="000000" w:themeColor="text1"/>
          <w:sz w:val="24"/>
        </w:rPr>
        <w:t>联系人：郑老师，联系电话：</w:t>
      </w:r>
      <w:r>
        <w:rPr>
          <w:rFonts w:ascii="宋体" w:hAnsi="宋体"/>
          <w:color w:val="000000" w:themeColor="text1"/>
          <w:sz w:val="24"/>
        </w:rPr>
        <w:t>0570-</w:t>
      </w:r>
      <w:r>
        <w:rPr>
          <w:rFonts w:hint="eastAsia" w:ascii="宋体" w:hAnsi="宋体"/>
          <w:color w:val="000000" w:themeColor="text1"/>
          <w:sz w:val="24"/>
        </w:rPr>
        <w:t>8015028，</w:t>
      </w:r>
      <w:r>
        <w:rPr>
          <w:rFonts w:ascii="宋体" w:hAnsi="宋体"/>
          <w:color w:val="000000" w:themeColor="text1"/>
          <w:sz w:val="24"/>
        </w:rPr>
        <w:t>13567021518）</w:t>
      </w:r>
      <w:r>
        <w:rPr>
          <w:rFonts w:hint="eastAsia" w:ascii="宋体" w:hAnsi="宋体"/>
          <w:bCs/>
          <w:color w:val="000000" w:themeColor="text1"/>
          <w:sz w:val="24"/>
        </w:rPr>
        <w:t>；响应人对采购办的质疑答复不满意或其未在规定时间内作出答复的，可以在答复期满后十五个工作日内向</w:t>
      </w:r>
      <w:r>
        <w:rPr>
          <w:rFonts w:ascii="宋体" w:hAnsi="宋体"/>
          <w:color w:val="000000" w:themeColor="text1"/>
          <w:sz w:val="24"/>
        </w:rPr>
        <w:t>纪检监察室</w:t>
      </w:r>
      <w:r>
        <w:rPr>
          <w:rFonts w:hint="eastAsia" w:ascii="宋体" w:hAnsi="宋体"/>
          <w:bCs/>
          <w:color w:val="000000" w:themeColor="text1"/>
          <w:sz w:val="24"/>
        </w:rPr>
        <w:t>投诉</w:t>
      </w:r>
      <w:r>
        <w:rPr>
          <w:rFonts w:ascii="宋体" w:hAnsi="宋体"/>
          <w:color w:val="000000" w:themeColor="text1"/>
          <w:sz w:val="24"/>
        </w:rPr>
        <w:t>（</w:t>
      </w:r>
      <w:r>
        <w:rPr>
          <w:rFonts w:hint="eastAsia" w:ascii="宋体" w:hAnsi="宋体"/>
          <w:color w:val="000000" w:themeColor="text1"/>
          <w:sz w:val="24"/>
        </w:rPr>
        <w:t>联系人：吴老师，联系电话：</w:t>
      </w:r>
      <w:r>
        <w:rPr>
          <w:rFonts w:ascii="宋体" w:hAnsi="宋体"/>
          <w:color w:val="000000" w:themeColor="text1"/>
          <w:sz w:val="24"/>
        </w:rPr>
        <w:t>0570-80</w:t>
      </w:r>
      <w:r>
        <w:rPr>
          <w:rFonts w:hint="eastAsia" w:ascii="宋体" w:hAnsi="宋体"/>
          <w:color w:val="000000" w:themeColor="text1"/>
          <w:sz w:val="24"/>
        </w:rPr>
        <w:t>28690，18757008752</w:t>
      </w:r>
      <w:r>
        <w:rPr>
          <w:rFonts w:ascii="宋体" w:hAnsi="宋体"/>
          <w:color w:val="000000" w:themeColor="text1"/>
          <w:sz w:val="24"/>
        </w:rPr>
        <w:t>）</w:t>
      </w:r>
      <w:r>
        <w:rPr>
          <w:rFonts w:hint="eastAsia" w:ascii="宋体" w:hAnsi="宋体"/>
          <w:bCs/>
          <w:color w:val="000000" w:themeColor="text1"/>
          <w:sz w:val="24"/>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4"/>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6.报价一览表。</w:t>
            </w:r>
            <w:r>
              <w:rPr>
                <w:rFonts w:hint="eastAsia" w:ascii="宋体" w:hAnsi="宋体" w:cs="宋体"/>
                <w:color w:val="FF0000"/>
                <w:sz w:val="24"/>
              </w:rPr>
              <w:t>报价以人民币为结算币种，</w:t>
            </w:r>
            <w:r>
              <w:rPr>
                <w:rFonts w:hint="eastAsia" w:ascii="宋体" w:hAnsi="宋体"/>
                <w:bCs/>
                <w:color w:val="FF0000"/>
                <w:sz w:val="24"/>
              </w:rPr>
              <w:t>包含保险服务、保险费用、售后服务、税费等一切费用等全部费用。</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rPr>
            </w:pPr>
            <w:r>
              <w:rPr>
                <w:rFonts w:hint="eastAsia" w:ascii="宋体" w:hAnsi="宋体" w:cs="宋体"/>
                <w:color w:val="000000"/>
                <w:sz w:val="24"/>
              </w:rPr>
              <w:t>7.对于</w:t>
            </w:r>
            <w:r>
              <w:rPr>
                <w:rFonts w:hint="eastAsia"/>
                <w:sz w:val="24"/>
              </w:rPr>
              <w:t>提供的投标产品均为小型或微型企业的响应人报价给予6%的扣除，用扣除后的价格参与评审，响应人须将涉及的小型或微型企业在《中小企业声明函》中完整填报（监狱和戒毒企业或残疾人福利性单位提供声明函的享受同等政策），否则不给予价格扣除。</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ascii="宋体" w:hAnsi="宋体"/>
                <w:color w:val="000000"/>
                <w:sz w:val="24"/>
              </w:rPr>
              <w:t>响应人同类项目实施情况</w:t>
            </w:r>
            <w:r>
              <w:rPr>
                <w:rFonts w:hint="eastAsia" w:ascii="宋体" w:hAnsi="宋体" w:cs="宋体"/>
                <w:color w:val="000000"/>
                <w:sz w:val="24"/>
              </w:rPr>
              <w:t>一览表，</w:t>
            </w:r>
            <w:r>
              <w:rPr>
                <w:rFonts w:hint="eastAsia" w:ascii="宋体" w:hAnsi="宋体" w:cs="宋体"/>
                <w:sz w:val="24"/>
              </w:rPr>
              <w:t>须提供2018年6月至今实施的类似项目合同复印件（加盖公章），相关实施经验及成功案例介绍（要求提供有关情况，包括：项目名称、项目基本内容、业主名称、联系人及电话，项目金额、实施日期等）。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w:t>
      </w:r>
      <w:r>
        <w:rPr>
          <w:rFonts w:ascii="宋体" w:hAnsi="宋体"/>
          <w:b/>
          <w:color w:val="000000"/>
          <w:sz w:val="24"/>
        </w:rPr>
        <w:t xml:space="preserve"> </w:t>
      </w:r>
      <w:r>
        <w:rPr>
          <w:rFonts w:hint="eastAsia" w:ascii="宋体" w:hAnsi="宋体"/>
          <w:b/>
          <w:color w:val="000000"/>
          <w:sz w:val="24"/>
        </w:rPr>
        <w:t>“正本”、“副本”。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w:t>
      </w:r>
      <w:r>
        <w:rPr>
          <w:rFonts w:hint="eastAsia" w:ascii="宋体" w:hAnsi="宋体"/>
          <w:b/>
          <w:color w:val="000000" w:themeColor="text1"/>
          <w:sz w:val="24"/>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hint="eastAsia" w:ascii="宋体" w:hAnsi="宋体"/>
          <w:color w:val="000000"/>
          <w:sz w:val="24"/>
        </w:rPr>
        <w:t>10.报价超出采购预算价的；</w:t>
      </w:r>
    </w:p>
    <w:p>
      <w:pPr>
        <w:spacing w:line="360" w:lineRule="auto"/>
        <w:ind w:firstLine="480" w:firstLineChars="200"/>
        <w:rPr>
          <w:rFonts w:ascii="宋体" w:hAnsi="宋体"/>
          <w:color w:val="000000"/>
          <w:sz w:val="24"/>
        </w:rPr>
      </w:pPr>
      <w:r>
        <w:rPr>
          <w:rFonts w:hint="eastAsia" w:ascii="宋体" w:hAnsi="宋体"/>
          <w:color w:val="000000"/>
          <w:sz w:val="24"/>
        </w:rPr>
        <w:t>11.提供虚假材料谋取成交的；</w:t>
      </w:r>
    </w:p>
    <w:p>
      <w:pPr>
        <w:spacing w:line="360" w:lineRule="auto"/>
        <w:ind w:firstLine="480" w:firstLineChars="200"/>
        <w:rPr>
          <w:rFonts w:ascii="宋体" w:hAnsi="宋体"/>
          <w:color w:val="000000"/>
          <w:sz w:val="24"/>
        </w:rPr>
      </w:pPr>
      <w:r>
        <w:rPr>
          <w:rFonts w:hint="eastAsia" w:ascii="宋体" w:hAnsi="宋体"/>
          <w:color w:val="000000"/>
          <w:sz w:val="24"/>
        </w:rPr>
        <w:t>12.响应人串通磋商的；</w:t>
      </w:r>
    </w:p>
    <w:p>
      <w:pPr>
        <w:spacing w:line="360" w:lineRule="auto"/>
        <w:ind w:firstLine="480" w:firstLineChars="200"/>
        <w:rPr>
          <w:rFonts w:ascii="宋体" w:hAnsi="宋体"/>
          <w:color w:val="000000"/>
          <w:sz w:val="24"/>
        </w:rPr>
      </w:pPr>
      <w:r>
        <w:rPr>
          <w:rFonts w:hint="eastAsia" w:ascii="宋体" w:hAnsi="宋体"/>
          <w:color w:val="000000"/>
          <w:sz w:val="24"/>
        </w:rPr>
        <w:t>13.响应文件含有采购人不能接受的附件条件的；</w:t>
      </w:r>
    </w:p>
    <w:p>
      <w:pPr>
        <w:spacing w:line="360" w:lineRule="auto"/>
        <w:ind w:firstLine="480" w:firstLineChars="200"/>
        <w:rPr>
          <w:rFonts w:ascii="宋体" w:hAnsi="宋体"/>
          <w:color w:val="000000"/>
          <w:sz w:val="24"/>
        </w:rPr>
      </w:pPr>
      <w:r>
        <w:rPr>
          <w:rFonts w:hint="eastAsia" w:ascii="宋体" w:hAnsi="宋体"/>
          <w:color w:val="000000"/>
          <w:sz w:val="24"/>
        </w:rPr>
        <w:t>14.不符合法律、法规和采购文件规定的其他实质性要求的。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kern w:val="0"/>
          <w:sz w:val="24"/>
        </w:rPr>
        <w:t>13567021518</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采购中心联系人：周老师，电话：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w:t>
      </w:r>
      <w:r>
        <w:rPr>
          <w:rFonts w:hint="eastAsia" w:ascii="宋体" w:hAnsi="宋体"/>
          <w:kern w:val="0"/>
          <w:sz w:val="24"/>
        </w:rPr>
        <w:t>周老师；</w:t>
      </w:r>
      <w:r>
        <w:rPr>
          <w:rFonts w:ascii="宋体" w:hAnsi="宋体"/>
          <w:kern w:val="0"/>
          <w:sz w:val="24"/>
        </w:rPr>
        <w:t>电话：</w:t>
      </w:r>
      <w:r>
        <w:rPr>
          <w:rFonts w:hint="eastAsia" w:ascii="宋体" w:hAnsi="宋体" w:cs="宋体"/>
          <w:bCs/>
          <w:sz w:val="24"/>
        </w:rPr>
        <w:t>0570-8015019，</w:t>
      </w:r>
      <w:r>
        <w:rPr>
          <w:rFonts w:ascii="宋体" w:hAnsi="宋体"/>
          <w:kern w:val="0"/>
          <w:sz w:val="24"/>
        </w:rPr>
        <w:t xml:space="preserve">13655707800。 </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第三章  采购需求</w:t>
      </w:r>
    </w:p>
    <w:p>
      <w:pPr>
        <w:spacing w:line="440" w:lineRule="exact"/>
        <w:ind w:firstLine="495"/>
        <w:rPr>
          <w:rFonts w:ascii="宋体" w:hAnsi="宋体" w:cs="宋体"/>
          <w:color w:val="000000" w:themeColor="text1"/>
          <w:sz w:val="24"/>
        </w:rPr>
      </w:pPr>
      <w:r>
        <w:rPr>
          <w:rFonts w:hint="eastAsia" w:ascii="宋体" w:hAnsi="宋体" w:cs="宋体"/>
          <w:color w:val="000000" w:themeColor="text1"/>
          <w:sz w:val="24"/>
        </w:rPr>
        <w:t>标注“▲”号的为不可负偏离条款，对这些条款的任何负偏离为无效投标。</w:t>
      </w:r>
    </w:p>
    <w:p>
      <w:pPr>
        <w:autoSpaceDE w:val="0"/>
        <w:autoSpaceDN w:val="0"/>
        <w:adjustRightInd w:val="0"/>
        <w:spacing w:line="440" w:lineRule="exact"/>
        <w:ind w:firstLine="420"/>
        <w:outlineLvl w:val="1"/>
        <w:rPr>
          <w:rFonts w:ascii="宋体" w:hAnsi="宋体" w:cs="宋体"/>
          <w:b/>
          <w:bCs/>
          <w:color w:val="000000" w:themeColor="text1"/>
          <w:sz w:val="24"/>
        </w:rPr>
      </w:pPr>
      <w:r>
        <w:rPr>
          <w:rFonts w:hint="eastAsia" w:ascii="宋体" w:hAnsi="宋体" w:cs="宋体"/>
          <w:b/>
          <w:bCs/>
          <w:color w:val="000000" w:themeColor="text1"/>
          <w:sz w:val="24"/>
        </w:rPr>
        <w:t>一、采购内容</w:t>
      </w:r>
    </w:p>
    <w:p>
      <w:pPr>
        <w:spacing w:line="440" w:lineRule="exact"/>
        <w:ind w:firstLine="470" w:firstLineChars="196"/>
        <w:rPr>
          <w:rFonts w:ascii="宋体" w:hAnsi="宋体"/>
          <w:color w:val="000000"/>
          <w:sz w:val="24"/>
        </w:rPr>
      </w:pPr>
      <w:r>
        <w:rPr>
          <w:rFonts w:ascii="宋体" w:hAnsi="宋体"/>
          <w:color w:val="000000"/>
          <w:sz w:val="24"/>
        </w:rPr>
        <w:t>本项目服务期限为三学年，合同一学年一签，具体以合同起讫时间为准。服务满一学年后，如供应商提供的产品质量和服务完全符合校方要求，且未出现违规违纪行为，由使用部门申请，经学校审批同意，再续签第二（第三）学年合同。本项目校方责任险为固定保费，每学年投保期限为当年的9月1日零时起至次年的8月31日二十四时止），具体采购数量以实际学生数为准。</w:t>
      </w:r>
    </w:p>
    <w:p>
      <w:pPr>
        <w:spacing w:line="440" w:lineRule="exact"/>
        <w:ind w:firstLine="472" w:firstLineChars="196"/>
        <w:rPr>
          <w:rFonts w:ascii="宋体" w:hAnsi="宋体"/>
          <w:b/>
          <w:bCs/>
          <w:color w:val="000000"/>
          <w:sz w:val="24"/>
        </w:rPr>
      </w:pPr>
      <w:r>
        <w:rPr>
          <w:rFonts w:ascii="宋体" w:hAnsi="宋体"/>
          <w:b/>
          <w:bCs/>
          <w:color w:val="000000"/>
          <w:sz w:val="24"/>
        </w:rPr>
        <w:t>二、采购要求</w:t>
      </w:r>
    </w:p>
    <w:p>
      <w:pPr>
        <w:widowControl/>
        <w:spacing w:line="440" w:lineRule="exact"/>
        <w:ind w:firstLine="361" w:firstLineChars="150"/>
        <w:jc w:val="left"/>
        <w:rPr>
          <w:rFonts w:ascii="宋体" w:hAnsi="宋体"/>
          <w:b/>
          <w:bCs/>
          <w:color w:val="000000"/>
          <w:sz w:val="24"/>
        </w:rPr>
      </w:pPr>
      <w:r>
        <w:rPr>
          <w:rFonts w:ascii="宋体" w:hAnsi="宋体"/>
          <w:b/>
          <w:bCs/>
          <w:color w:val="000000"/>
          <w:sz w:val="24"/>
        </w:rPr>
        <w:t>（一）保费方案</w:t>
      </w:r>
    </w:p>
    <w:tbl>
      <w:tblPr>
        <w:tblStyle w:val="1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346"/>
        <w:gridCol w:w="2123"/>
        <w:gridCol w:w="85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14" w:type="dxa"/>
            <w:vAlign w:val="center"/>
          </w:tcPr>
          <w:p>
            <w:pPr>
              <w:widowControl/>
              <w:spacing w:line="440" w:lineRule="exact"/>
              <w:jc w:val="center"/>
              <w:rPr>
                <w:rFonts w:ascii="宋体" w:hAnsi="宋体"/>
                <w:b/>
                <w:bCs/>
                <w:color w:val="000000"/>
                <w:kern w:val="0"/>
              </w:rPr>
            </w:pPr>
            <w:r>
              <w:rPr>
                <w:rFonts w:ascii="宋体" w:hAnsi="宋体"/>
                <w:b/>
                <w:bCs/>
                <w:color w:val="000000"/>
                <w:kern w:val="0"/>
              </w:rPr>
              <w:t>序号</w:t>
            </w:r>
          </w:p>
        </w:tc>
        <w:tc>
          <w:tcPr>
            <w:tcW w:w="2346" w:type="dxa"/>
            <w:vAlign w:val="center"/>
          </w:tcPr>
          <w:p>
            <w:pPr>
              <w:widowControl/>
              <w:spacing w:line="440" w:lineRule="exact"/>
              <w:jc w:val="center"/>
              <w:rPr>
                <w:rFonts w:ascii="宋体" w:hAnsi="宋体"/>
                <w:b/>
                <w:bCs/>
                <w:color w:val="000000"/>
                <w:kern w:val="0"/>
              </w:rPr>
            </w:pPr>
            <w:r>
              <w:rPr>
                <w:rFonts w:ascii="宋体" w:hAnsi="宋体"/>
                <w:b/>
                <w:bCs/>
                <w:color w:val="000000"/>
                <w:kern w:val="0"/>
              </w:rPr>
              <w:t>方案类别</w:t>
            </w:r>
          </w:p>
        </w:tc>
        <w:tc>
          <w:tcPr>
            <w:tcW w:w="2123" w:type="dxa"/>
            <w:vAlign w:val="center"/>
          </w:tcPr>
          <w:p>
            <w:pPr>
              <w:widowControl/>
              <w:spacing w:line="440" w:lineRule="exact"/>
              <w:jc w:val="center"/>
              <w:rPr>
                <w:rFonts w:ascii="宋体" w:hAnsi="宋体"/>
                <w:b/>
                <w:bCs/>
                <w:color w:val="000000"/>
                <w:kern w:val="0"/>
              </w:rPr>
            </w:pPr>
            <w:r>
              <w:rPr>
                <w:rFonts w:ascii="宋体" w:hAnsi="宋体"/>
                <w:b/>
                <w:bCs/>
                <w:color w:val="000000"/>
                <w:kern w:val="0"/>
              </w:rPr>
              <w:t>第一学年参保人员</w:t>
            </w:r>
          </w:p>
        </w:tc>
        <w:tc>
          <w:tcPr>
            <w:tcW w:w="850" w:type="dxa"/>
            <w:vAlign w:val="center"/>
          </w:tcPr>
          <w:p>
            <w:pPr>
              <w:widowControl/>
              <w:spacing w:line="440" w:lineRule="exact"/>
              <w:jc w:val="center"/>
              <w:rPr>
                <w:rFonts w:ascii="宋体" w:hAnsi="宋体"/>
                <w:b/>
                <w:bCs/>
                <w:color w:val="000000"/>
                <w:kern w:val="0"/>
              </w:rPr>
            </w:pPr>
            <w:r>
              <w:rPr>
                <w:rFonts w:ascii="宋体" w:hAnsi="宋体"/>
                <w:b/>
                <w:bCs/>
                <w:color w:val="000000"/>
                <w:kern w:val="0"/>
              </w:rPr>
              <w:t>人数</w:t>
            </w:r>
          </w:p>
        </w:tc>
        <w:tc>
          <w:tcPr>
            <w:tcW w:w="2541" w:type="dxa"/>
            <w:vAlign w:val="center"/>
          </w:tcPr>
          <w:p>
            <w:pPr>
              <w:widowControl/>
              <w:spacing w:line="440" w:lineRule="exact"/>
              <w:jc w:val="center"/>
              <w:rPr>
                <w:rFonts w:ascii="宋体" w:hAnsi="宋体"/>
                <w:b/>
                <w:bCs/>
                <w:color w:val="000000"/>
                <w:kern w:val="0"/>
              </w:rPr>
            </w:pPr>
            <w:r>
              <w:rPr>
                <w:rFonts w:ascii="宋体" w:hAnsi="宋体"/>
                <w:b/>
                <w:bCs/>
                <w:color w:val="000000"/>
                <w:kern w:val="0"/>
              </w:rPr>
              <w:t>保费预算</w:t>
            </w:r>
          </w:p>
          <w:p>
            <w:pPr>
              <w:widowControl/>
              <w:spacing w:line="440" w:lineRule="exact"/>
              <w:jc w:val="center"/>
              <w:rPr>
                <w:rFonts w:ascii="宋体" w:hAnsi="宋体"/>
                <w:b/>
                <w:bCs/>
                <w:color w:val="000000"/>
                <w:kern w:val="0"/>
              </w:rPr>
            </w:pPr>
            <w:r>
              <w:rPr>
                <w:rFonts w:ascii="宋体" w:hAnsi="宋体"/>
                <w:b/>
                <w:bCs/>
                <w:color w:val="000000"/>
                <w:kern w:val="0"/>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214" w:type="dxa"/>
            <w:vMerge w:val="restart"/>
            <w:vAlign w:val="center"/>
          </w:tcPr>
          <w:p>
            <w:pPr>
              <w:widowControl/>
              <w:spacing w:line="440" w:lineRule="exact"/>
              <w:jc w:val="center"/>
              <w:rPr>
                <w:rFonts w:ascii="宋体" w:hAnsi="宋体"/>
                <w:color w:val="000000"/>
                <w:kern w:val="0"/>
              </w:rPr>
            </w:pPr>
            <w:r>
              <w:rPr>
                <w:rFonts w:ascii="宋体" w:hAnsi="宋体"/>
                <w:color w:val="000000"/>
                <w:kern w:val="0"/>
              </w:rPr>
              <w:t>1</w:t>
            </w:r>
          </w:p>
          <w:p>
            <w:pPr>
              <w:spacing w:line="440" w:lineRule="exact"/>
              <w:jc w:val="center"/>
              <w:rPr>
                <w:rFonts w:ascii="宋体" w:hAnsi="宋体"/>
                <w:color w:val="000000"/>
                <w:kern w:val="0"/>
              </w:rPr>
            </w:pPr>
          </w:p>
        </w:tc>
        <w:tc>
          <w:tcPr>
            <w:tcW w:w="2346" w:type="dxa"/>
            <w:vMerge w:val="restart"/>
            <w:vAlign w:val="center"/>
          </w:tcPr>
          <w:p>
            <w:pPr>
              <w:widowControl/>
              <w:spacing w:line="440" w:lineRule="exact"/>
              <w:jc w:val="center"/>
              <w:rPr>
                <w:rFonts w:ascii="宋体" w:hAnsi="宋体"/>
                <w:color w:val="000000"/>
                <w:kern w:val="0"/>
              </w:rPr>
            </w:pPr>
            <w:r>
              <w:rPr>
                <w:rFonts w:ascii="宋体" w:hAnsi="宋体"/>
                <w:color w:val="000000"/>
                <w:kern w:val="0"/>
              </w:rPr>
              <w:t>校方责任险</w:t>
            </w:r>
          </w:p>
          <w:p>
            <w:pPr>
              <w:widowControl/>
              <w:spacing w:line="440" w:lineRule="exact"/>
              <w:jc w:val="center"/>
              <w:rPr>
                <w:rFonts w:ascii="宋体" w:hAnsi="宋体"/>
                <w:color w:val="000000"/>
                <w:spacing w:val="-8"/>
                <w:kern w:val="0"/>
              </w:rPr>
            </w:pPr>
            <w:r>
              <w:rPr>
                <w:rFonts w:ascii="宋体" w:hAnsi="宋体"/>
                <w:color w:val="000000"/>
                <w:spacing w:val="-8"/>
                <w:kern w:val="0"/>
              </w:rPr>
              <w:t>（附加校方无过失责任险）、</w:t>
            </w:r>
            <w:r>
              <w:rPr>
                <w:rFonts w:ascii="宋体" w:hAnsi="宋体"/>
                <w:color w:val="000000"/>
                <w:kern w:val="0"/>
              </w:rPr>
              <w:t>实习生责任险（组合险）</w:t>
            </w:r>
          </w:p>
        </w:tc>
        <w:tc>
          <w:tcPr>
            <w:tcW w:w="2123"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21级（一年级）</w:t>
            </w:r>
          </w:p>
        </w:tc>
        <w:tc>
          <w:tcPr>
            <w:tcW w:w="850"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2500</w:t>
            </w:r>
          </w:p>
        </w:tc>
        <w:tc>
          <w:tcPr>
            <w:tcW w:w="2541" w:type="dxa"/>
            <w:vMerge w:val="restart"/>
            <w:vAlign w:val="center"/>
          </w:tcPr>
          <w:p>
            <w:pPr>
              <w:spacing w:line="440" w:lineRule="exact"/>
              <w:jc w:val="center"/>
              <w:rPr>
                <w:rFonts w:ascii="宋体" w:hAnsi="宋体"/>
                <w:color w:val="000000"/>
                <w:kern w:val="0"/>
              </w:rPr>
            </w:pPr>
            <w:r>
              <w:rPr>
                <w:rFonts w:ascii="宋体" w:hAnsi="宋体"/>
                <w:color w:val="00000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vAlign w:val="center"/>
          </w:tcPr>
          <w:p>
            <w:pPr>
              <w:spacing w:line="440" w:lineRule="exact"/>
              <w:jc w:val="center"/>
              <w:rPr>
                <w:rFonts w:ascii="宋体" w:hAnsi="宋体"/>
                <w:color w:val="000000"/>
                <w:kern w:val="0"/>
              </w:rPr>
            </w:pPr>
          </w:p>
        </w:tc>
        <w:tc>
          <w:tcPr>
            <w:tcW w:w="2346" w:type="dxa"/>
            <w:vMerge w:val="continue"/>
            <w:vAlign w:val="center"/>
          </w:tcPr>
          <w:p>
            <w:pPr>
              <w:widowControl/>
              <w:spacing w:line="440" w:lineRule="exact"/>
              <w:jc w:val="center"/>
              <w:rPr>
                <w:rFonts w:ascii="宋体" w:hAnsi="宋体"/>
                <w:color w:val="000000"/>
                <w:kern w:val="0"/>
              </w:rPr>
            </w:pPr>
          </w:p>
        </w:tc>
        <w:tc>
          <w:tcPr>
            <w:tcW w:w="2123"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20级（二年级）</w:t>
            </w:r>
          </w:p>
        </w:tc>
        <w:tc>
          <w:tcPr>
            <w:tcW w:w="850"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2223</w:t>
            </w:r>
          </w:p>
        </w:tc>
        <w:tc>
          <w:tcPr>
            <w:tcW w:w="2541" w:type="dxa"/>
            <w:vMerge w:val="continue"/>
            <w:vAlign w:val="center"/>
          </w:tcPr>
          <w:p>
            <w:pPr>
              <w:spacing w:line="440" w:lineRule="exact"/>
              <w:jc w:val="cente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214" w:type="dxa"/>
            <w:vMerge w:val="continue"/>
            <w:vAlign w:val="center"/>
          </w:tcPr>
          <w:p>
            <w:pPr>
              <w:spacing w:line="440" w:lineRule="exact"/>
              <w:jc w:val="center"/>
              <w:rPr>
                <w:rFonts w:ascii="宋体" w:hAnsi="宋体"/>
                <w:color w:val="000000"/>
                <w:kern w:val="0"/>
              </w:rPr>
            </w:pPr>
          </w:p>
        </w:tc>
        <w:tc>
          <w:tcPr>
            <w:tcW w:w="2346" w:type="dxa"/>
            <w:vMerge w:val="continue"/>
            <w:vAlign w:val="center"/>
          </w:tcPr>
          <w:p>
            <w:pPr>
              <w:widowControl/>
              <w:spacing w:line="440" w:lineRule="exact"/>
              <w:jc w:val="center"/>
              <w:rPr>
                <w:rFonts w:ascii="宋体" w:hAnsi="宋体"/>
                <w:color w:val="000000"/>
                <w:kern w:val="0"/>
              </w:rPr>
            </w:pPr>
          </w:p>
        </w:tc>
        <w:tc>
          <w:tcPr>
            <w:tcW w:w="2123"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19级（三年级）本科</w:t>
            </w:r>
          </w:p>
        </w:tc>
        <w:tc>
          <w:tcPr>
            <w:tcW w:w="850"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1413</w:t>
            </w:r>
          </w:p>
        </w:tc>
        <w:tc>
          <w:tcPr>
            <w:tcW w:w="2541" w:type="dxa"/>
            <w:vMerge w:val="continue"/>
            <w:vAlign w:val="center"/>
          </w:tcPr>
          <w:p>
            <w:pPr>
              <w:spacing w:line="440" w:lineRule="exact"/>
              <w:jc w:val="cente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14" w:type="dxa"/>
            <w:vMerge w:val="continue"/>
            <w:vAlign w:val="center"/>
          </w:tcPr>
          <w:p>
            <w:pPr>
              <w:widowControl/>
              <w:spacing w:line="440" w:lineRule="exact"/>
              <w:jc w:val="center"/>
              <w:rPr>
                <w:rFonts w:ascii="宋体" w:hAnsi="宋体"/>
                <w:color w:val="000000"/>
                <w:kern w:val="0"/>
              </w:rPr>
            </w:pPr>
          </w:p>
        </w:tc>
        <w:tc>
          <w:tcPr>
            <w:tcW w:w="2346" w:type="dxa"/>
            <w:vMerge w:val="continue"/>
            <w:vAlign w:val="center"/>
          </w:tcPr>
          <w:p>
            <w:pPr>
              <w:widowControl/>
              <w:spacing w:line="440" w:lineRule="exact"/>
              <w:jc w:val="center"/>
              <w:rPr>
                <w:rFonts w:ascii="宋体" w:hAnsi="宋体"/>
                <w:b/>
                <w:bCs/>
                <w:color w:val="000000"/>
                <w:kern w:val="0"/>
                <w:u w:val="single"/>
              </w:rPr>
            </w:pPr>
          </w:p>
        </w:tc>
        <w:tc>
          <w:tcPr>
            <w:tcW w:w="2123"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19级（三年级）专科</w:t>
            </w:r>
          </w:p>
        </w:tc>
        <w:tc>
          <w:tcPr>
            <w:tcW w:w="850" w:type="dxa"/>
            <w:vAlign w:val="center"/>
          </w:tcPr>
          <w:p>
            <w:pPr>
              <w:widowControl/>
              <w:spacing w:line="440" w:lineRule="exact"/>
              <w:jc w:val="center"/>
              <w:rPr>
                <w:rFonts w:ascii="宋体" w:hAnsi="宋体"/>
                <w:color w:val="000000"/>
                <w:kern w:val="0"/>
                <w:szCs w:val="21"/>
              </w:rPr>
            </w:pPr>
            <w:r>
              <w:rPr>
                <w:rFonts w:hint="eastAsia" w:ascii="宋体" w:hAnsi="宋体" w:cs="宋体"/>
                <w:color w:val="000000" w:themeColor="text1"/>
                <w:kern w:val="0"/>
                <w:szCs w:val="21"/>
              </w:rPr>
              <w:t>176</w:t>
            </w:r>
          </w:p>
        </w:tc>
        <w:tc>
          <w:tcPr>
            <w:tcW w:w="2541" w:type="dxa"/>
            <w:vMerge w:val="continue"/>
            <w:vAlign w:val="center"/>
          </w:tcPr>
          <w:p>
            <w:pPr>
              <w:widowControl/>
              <w:spacing w:line="440" w:lineRule="exact"/>
              <w:jc w:val="cente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4" w:type="dxa"/>
            <w:vMerge w:val="continue"/>
            <w:vAlign w:val="center"/>
          </w:tcPr>
          <w:p>
            <w:pPr>
              <w:widowControl/>
              <w:spacing w:line="440" w:lineRule="exact"/>
              <w:jc w:val="center"/>
              <w:rPr>
                <w:rFonts w:ascii="宋体" w:hAnsi="宋体"/>
                <w:color w:val="000000"/>
                <w:kern w:val="0"/>
              </w:rPr>
            </w:pPr>
          </w:p>
        </w:tc>
        <w:tc>
          <w:tcPr>
            <w:tcW w:w="2346" w:type="dxa"/>
            <w:vMerge w:val="continue"/>
            <w:vAlign w:val="center"/>
          </w:tcPr>
          <w:p>
            <w:pPr>
              <w:widowControl/>
              <w:spacing w:line="440" w:lineRule="exact"/>
              <w:jc w:val="center"/>
              <w:rPr>
                <w:rFonts w:ascii="宋体" w:hAnsi="宋体"/>
                <w:color w:val="000000"/>
                <w:kern w:val="0"/>
              </w:rPr>
            </w:pPr>
          </w:p>
        </w:tc>
        <w:tc>
          <w:tcPr>
            <w:tcW w:w="2123" w:type="dxa"/>
            <w:vAlign w:val="center"/>
          </w:tcPr>
          <w:p>
            <w:pPr>
              <w:spacing w:line="440" w:lineRule="exact"/>
              <w:jc w:val="center"/>
              <w:rPr>
                <w:rFonts w:ascii="宋体" w:hAnsi="宋体"/>
                <w:color w:val="000000"/>
                <w:kern w:val="0"/>
                <w:szCs w:val="21"/>
              </w:rPr>
            </w:pPr>
            <w:r>
              <w:rPr>
                <w:rFonts w:hint="eastAsia" w:ascii="宋体" w:hAnsi="宋体" w:cs="宋体"/>
                <w:color w:val="000000" w:themeColor="text1"/>
                <w:kern w:val="0"/>
                <w:szCs w:val="21"/>
              </w:rPr>
              <w:t>18级（四年级）本科</w:t>
            </w:r>
          </w:p>
        </w:tc>
        <w:tc>
          <w:tcPr>
            <w:tcW w:w="850" w:type="dxa"/>
            <w:vAlign w:val="center"/>
          </w:tcPr>
          <w:p>
            <w:pPr>
              <w:spacing w:line="440" w:lineRule="exact"/>
              <w:jc w:val="center"/>
              <w:rPr>
                <w:rFonts w:ascii="宋体" w:hAnsi="宋体"/>
                <w:color w:val="000000"/>
                <w:kern w:val="0"/>
                <w:szCs w:val="21"/>
              </w:rPr>
            </w:pPr>
            <w:r>
              <w:rPr>
                <w:rFonts w:hint="eastAsia" w:ascii="宋体" w:hAnsi="宋体" w:cs="宋体"/>
                <w:color w:val="000000" w:themeColor="text1"/>
                <w:kern w:val="0"/>
                <w:szCs w:val="21"/>
              </w:rPr>
              <w:t>1401</w:t>
            </w:r>
          </w:p>
        </w:tc>
        <w:tc>
          <w:tcPr>
            <w:tcW w:w="2541" w:type="dxa"/>
            <w:vMerge w:val="continue"/>
            <w:vAlign w:val="center"/>
          </w:tcPr>
          <w:p>
            <w:pPr>
              <w:widowControl/>
              <w:spacing w:line="440" w:lineRule="exact"/>
              <w:jc w:val="center"/>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4" w:type="dxa"/>
            <w:vAlign w:val="center"/>
          </w:tcPr>
          <w:p>
            <w:pPr>
              <w:widowControl/>
              <w:spacing w:line="440" w:lineRule="exact"/>
              <w:jc w:val="center"/>
              <w:rPr>
                <w:rFonts w:ascii="宋体" w:hAnsi="宋体"/>
                <w:color w:val="000000"/>
                <w:kern w:val="0"/>
              </w:rPr>
            </w:pPr>
            <w:r>
              <w:rPr>
                <w:rFonts w:ascii="宋体" w:hAnsi="宋体"/>
                <w:color w:val="000000"/>
                <w:kern w:val="0"/>
              </w:rPr>
              <w:t>合计</w:t>
            </w:r>
          </w:p>
        </w:tc>
        <w:tc>
          <w:tcPr>
            <w:tcW w:w="2346" w:type="dxa"/>
            <w:vAlign w:val="center"/>
          </w:tcPr>
          <w:p>
            <w:pPr>
              <w:widowControl/>
              <w:spacing w:line="440" w:lineRule="exact"/>
              <w:jc w:val="center"/>
              <w:rPr>
                <w:rFonts w:ascii="宋体" w:hAnsi="宋体"/>
                <w:color w:val="000000"/>
                <w:kern w:val="0"/>
              </w:rPr>
            </w:pPr>
          </w:p>
        </w:tc>
        <w:tc>
          <w:tcPr>
            <w:tcW w:w="2123" w:type="dxa"/>
            <w:vAlign w:val="center"/>
          </w:tcPr>
          <w:p>
            <w:pPr>
              <w:spacing w:line="440" w:lineRule="exact"/>
              <w:jc w:val="center"/>
              <w:rPr>
                <w:rFonts w:ascii="宋体" w:hAnsi="宋体"/>
                <w:color w:val="000000"/>
                <w:kern w:val="0"/>
              </w:rPr>
            </w:pPr>
          </w:p>
        </w:tc>
        <w:tc>
          <w:tcPr>
            <w:tcW w:w="850" w:type="dxa"/>
            <w:vAlign w:val="center"/>
          </w:tcPr>
          <w:p>
            <w:pPr>
              <w:spacing w:line="440" w:lineRule="exact"/>
              <w:jc w:val="center"/>
              <w:rPr>
                <w:rFonts w:ascii="宋体" w:hAnsi="宋体"/>
                <w:color w:val="000000"/>
                <w:kern w:val="0"/>
              </w:rPr>
            </w:pPr>
            <w:r>
              <w:rPr>
                <w:rFonts w:hint="eastAsia" w:ascii="宋体" w:hAnsi="宋体"/>
                <w:color w:val="000000"/>
                <w:kern w:val="0"/>
              </w:rPr>
              <w:t>7713</w:t>
            </w:r>
          </w:p>
        </w:tc>
        <w:tc>
          <w:tcPr>
            <w:tcW w:w="2541" w:type="dxa"/>
            <w:vAlign w:val="center"/>
          </w:tcPr>
          <w:p>
            <w:pPr>
              <w:widowControl/>
              <w:spacing w:line="440" w:lineRule="exact"/>
              <w:jc w:val="center"/>
              <w:rPr>
                <w:rFonts w:ascii="宋体" w:hAnsi="宋体"/>
                <w:color w:val="000000"/>
                <w:kern w:val="0"/>
              </w:rPr>
            </w:pPr>
            <w:r>
              <w:rPr>
                <w:rFonts w:hint="eastAsia" w:ascii="宋体" w:hAnsi="宋体"/>
                <w:color w:val="000000"/>
                <w:kern w:val="0"/>
              </w:rPr>
              <w:t>115695元</w:t>
            </w:r>
          </w:p>
        </w:tc>
      </w:tr>
    </w:tbl>
    <w:p>
      <w:pPr>
        <w:spacing w:line="440" w:lineRule="exact"/>
        <w:ind w:firstLine="470" w:firstLineChars="196"/>
        <w:rPr>
          <w:rFonts w:ascii="宋体" w:hAnsi="宋体"/>
          <w:color w:val="000000"/>
          <w:sz w:val="24"/>
        </w:rPr>
      </w:pPr>
      <w:r>
        <w:rPr>
          <w:rFonts w:ascii="宋体" w:hAnsi="宋体"/>
          <w:color w:val="000000"/>
          <w:sz w:val="24"/>
        </w:rPr>
        <w:t>具体采购数量以实际学生数为准。</w:t>
      </w:r>
    </w:p>
    <w:p>
      <w:pPr>
        <w:widowControl/>
        <w:spacing w:line="440" w:lineRule="exact"/>
        <w:ind w:firstLine="420"/>
        <w:jc w:val="left"/>
        <w:rPr>
          <w:rFonts w:ascii="宋体" w:hAnsi="宋体" w:cs="宋体"/>
          <w:b/>
          <w:bCs/>
          <w:color w:val="000000" w:themeColor="text1"/>
          <w:sz w:val="24"/>
        </w:rPr>
      </w:pPr>
      <w:r>
        <w:rPr>
          <w:rFonts w:hint="eastAsia" w:ascii="宋体" w:hAnsi="宋体" w:cs="宋体"/>
          <w:b/>
          <w:bCs/>
          <w:color w:val="000000" w:themeColor="text1"/>
          <w:sz w:val="24"/>
        </w:rPr>
        <w:t>（二）保障内容</w:t>
      </w:r>
    </w:p>
    <w:p>
      <w:pPr>
        <w:widowControl/>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以下保障内容为本项目的最低要求，各响应人可在此基础上提供更加优惠的保障内容，含保项、赔付额度等项目的提升。</w:t>
      </w:r>
    </w:p>
    <w:p>
      <w:pPr>
        <w:autoSpaceDE w:val="0"/>
        <w:autoSpaceDN w:val="0"/>
        <w:adjustRightInd w:val="0"/>
        <w:spacing w:line="440" w:lineRule="exact"/>
        <w:ind w:left="426"/>
        <w:rPr>
          <w:rFonts w:ascii="宋体" w:hAnsi="宋体" w:cs="宋体"/>
          <w:b/>
          <w:bCs/>
          <w:color w:val="000000" w:themeColor="text1"/>
          <w:sz w:val="24"/>
        </w:rPr>
      </w:pPr>
      <w:r>
        <w:rPr>
          <w:rFonts w:hint="eastAsia" w:ascii="宋体" w:hAnsi="宋体" w:cs="宋体"/>
          <w:color w:val="000000" w:themeColor="text1"/>
          <w:sz w:val="24"/>
        </w:rPr>
        <w:t>1.保障内容简明表</w:t>
      </w:r>
    </w:p>
    <w:tbl>
      <w:tblPr>
        <w:tblStyle w:val="14"/>
        <w:tblpPr w:leftFromText="180" w:rightFromText="180" w:vertAnchor="text" w:horzAnchor="margin" w:tblpX="-497" w:tblpY="71"/>
        <w:tblW w:w="92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675"/>
        <w:gridCol w:w="690"/>
        <w:gridCol w:w="645"/>
        <w:gridCol w:w="705"/>
        <w:gridCol w:w="715"/>
        <w:gridCol w:w="858"/>
        <w:gridCol w:w="859"/>
        <w:gridCol w:w="902"/>
        <w:gridCol w:w="859"/>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335" w:type="dxa"/>
            <w:vMerge w:val="restart"/>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方案类别</w:t>
            </w:r>
          </w:p>
        </w:tc>
        <w:tc>
          <w:tcPr>
            <w:tcW w:w="2715" w:type="dxa"/>
            <w:gridSpan w:val="4"/>
            <w:tcBorders>
              <w:bottom w:val="single" w:color="auto" w:sz="4" w:space="0"/>
            </w:tcBorders>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人数</w:t>
            </w:r>
          </w:p>
        </w:tc>
        <w:tc>
          <w:tcPr>
            <w:tcW w:w="715" w:type="dxa"/>
            <w:vMerge w:val="restart"/>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每人每次事故责任限额</w:t>
            </w:r>
          </w:p>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c>
          <w:tcPr>
            <w:tcW w:w="858" w:type="dxa"/>
            <w:vMerge w:val="restart"/>
            <w:vAlign w:val="center"/>
          </w:tcPr>
          <w:p>
            <w:pPr>
              <w:widowControl/>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每人每次医疗费用责任限额</w:t>
            </w:r>
          </w:p>
          <w:p>
            <w:pPr>
              <w:widowControl/>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p>
            <w:pPr>
              <w:widowControl/>
              <w:spacing w:line="440" w:lineRule="exact"/>
              <w:jc w:val="center"/>
              <w:rPr>
                <w:rFonts w:ascii="宋体" w:hAnsi="宋体" w:cs="宋体"/>
                <w:color w:val="000000" w:themeColor="text1"/>
                <w:kern w:val="0"/>
                <w:sz w:val="24"/>
              </w:rPr>
            </w:pPr>
          </w:p>
        </w:tc>
        <w:tc>
          <w:tcPr>
            <w:tcW w:w="859" w:type="dxa"/>
            <w:vMerge w:val="restart"/>
            <w:tcBorders>
              <w:right w:val="single" w:color="auto" w:sz="4" w:space="0"/>
            </w:tcBorders>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精神损害保险责任限额每人（万元）</w:t>
            </w:r>
          </w:p>
        </w:tc>
        <w:tc>
          <w:tcPr>
            <w:tcW w:w="902" w:type="dxa"/>
            <w:vMerge w:val="restart"/>
            <w:tcBorders>
              <w:right w:val="single" w:color="auto" w:sz="4" w:space="0"/>
            </w:tcBorders>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每校每次事故赔偿限额</w:t>
            </w:r>
          </w:p>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c>
          <w:tcPr>
            <w:tcW w:w="859" w:type="dxa"/>
            <w:vMerge w:val="restart"/>
            <w:tcBorders>
              <w:left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每年累计赔偿限额</w:t>
            </w:r>
          </w:p>
          <w:p>
            <w:pPr>
              <w:widowControl/>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c>
          <w:tcPr>
            <w:tcW w:w="1001" w:type="dxa"/>
            <w:vMerge w:val="restart"/>
            <w:tcBorders>
              <w:left w:val="single" w:color="auto" w:sz="4" w:space="0"/>
            </w:tcBorders>
            <w:vAlign w:val="center"/>
          </w:tcPr>
          <w:p>
            <w:pPr>
              <w:widowControl/>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实习生第三者责任险责任限额每人</w:t>
            </w:r>
          </w:p>
          <w:p>
            <w:pPr>
              <w:widowControl/>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335" w:type="dxa"/>
            <w:vMerge w:val="continue"/>
            <w:vAlign w:val="center"/>
          </w:tcPr>
          <w:p>
            <w:pPr>
              <w:spacing w:line="440" w:lineRule="exact"/>
              <w:jc w:val="center"/>
              <w:rPr>
                <w:rFonts w:ascii="宋体" w:hAnsi="宋体" w:cs="宋体"/>
                <w:color w:val="000000" w:themeColor="text1"/>
                <w:kern w:val="0"/>
                <w:sz w:val="24"/>
              </w:rPr>
            </w:pPr>
          </w:p>
        </w:tc>
        <w:tc>
          <w:tcPr>
            <w:tcW w:w="675" w:type="dxa"/>
            <w:tcBorders>
              <w:top w:val="single" w:color="auto" w:sz="4" w:space="0"/>
            </w:tcBorders>
            <w:vAlign w:val="center"/>
          </w:tcPr>
          <w:p>
            <w:pPr>
              <w:widowControl/>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18级</w:t>
            </w:r>
          </w:p>
        </w:tc>
        <w:tc>
          <w:tcPr>
            <w:tcW w:w="690" w:type="dxa"/>
            <w:tcBorders>
              <w:top w:val="single" w:color="auto" w:sz="4" w:space="0"/>
            </w:tcBorders>
            <w:vAlign w:val="center"/>
          </w:tcPr>
          <w:p>
            <w:pPr>
              <w:widowControl/>
              <w:spacing w:line="440" w:lineRule="exact"/>
              <w:jc w:val="center"/>
              <w:rPr>
                <w:rFonts w:ascii="宋体" w:hAnsi="宋体" w:cs="宋体"/>
                <w:color w:val="000000" w:themeColor="text1"/>
                <w:spacing w:val="-4"/>
                <w:kern w:val="0"/>
                <w:sz w:val="24"/>
              </w:rPr>
            </w:pPr>
            <w:r>
              <w:rPr>
                <w:rFonts w:hint="eastAsia" w:ascii="宋体" w:hAnsi="宋体" w:cs="宋体"/>
                <w:color w:val="000000" w:themeColor="text1"/>
                <w:spacing w:val="-4"/>
                <w:kern w:val="0"/>
                <w:sz w:val="24"/>
              </w:rPr>
              <w:t>19级</w:t>
            </w:r>
          </w:p>
        </w:tc>
        <w:tc>
          <w:tcPr>
            <w:tcW w:w="645" w:type="dxa"/>
            <w:tcBorders>
              <w:top w:val="single" w:color="auto" w:sz="4" w:space="0"/>
            </w:tcBorders>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20级</w:t>
            </w:r>
          </w:p>
        </w:tc>
        <w:tc>
          <w:tcPr>
            <w:tcW w:w="705" w:type="dxa"/>
            <w:tcBorders>
              <w:top w:val="single" w:color="auto" w:sz="4" w:space="0"/>
            </w:tcBorders>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spacing w:val="-4"/>
                <w:kern w:val="0"/>
                <w:sz w:val="24"/>
              </w:rPr>
              <w:t>21级</w:t>
            </w:r>
          </w:p>
        </w:tc>
        <w:tc>
          <w:tcPr>
            <w:tcW w:w="715" w:type="dxa"/>
            <w:vMerge w:val="continue"/>
            <w:vAlign w:val="center"/>
          </w:tcPr>
          <w:p>
            <w:pPr>
              <w:spacing w:line="440" w:lineRule="exact"/>
              <w:jc w:val="center"/>
              <w:rPr>
                <w:rFonts w:ascii="宋体" w:hAnsi="宋体" w:cs="宋体"/>
                <w:color w:val="000000" w:themeColor="text1"/>
                <w:kern w:val="0"/>
                <w:sz w:val="24"/>
              </w:rPr>
            </w:pPr>
          </w:p>
        </w:tc>
        <w:tc>
          <w:tcPr>
            <w:tcW w:w="858" w:type="dxa"/>
            <w:vMerge w:val="continue"/>
            <w:vAlign w:val="center"/>
          </w:tcPr>
          <w:p>
            <w:pPr>
              <w:spacing w:line="440" w:lineRule="exact"/>
              <w:jc w:val="center"/>
              <w:rPr>
                <w:rFonts w:ascii="宋体" w:hAnsi="宋体" w:cs="宋体"/>
                <w:color w:val="000000" w:themeColor="text1"/>
                <w:kern w:val="0"/>
                <w:sz w:val="24"/>
              </w:rPr>
            </w:pPr>
          </w:p>
        </w:tc>
        <w:tc>
          <w:tcPr>
            <w:tcW w:w="859" w:type="dxa"/>
            <w:vMerge w:val="continue"/>
            <w:tcBorders>
              <w:right w:val="single" w:color="auto" w:sz="4" w:space="0"/>
            </w:tcBorders>
            <w:vAlign w:val="center"/>
          </w:tcPr>
          <w:p>
            <w:pPr>
              <w:spacing w:line="440" w:lineRule="exact"/>
              <w:jc w:val="center"/>
              <w:rPr>
                <w:rFonts w:ascii="宋体" w:hAnsi="宋体" w:cs="宋体"/>
                <w:color w:val="000000" w:themeColor="text1"/>
                <w:kern w:val="0"/>
                <w:sz w:val="24"/>
              </w:rPr>
            </w:pPr>
          </w:p>
        </w:tc>
        <w:tc>
          <w:tcPr>
            <w:tcW w:w="902" w:type="dxa"/>
            <w:vMerge w:val="continue"/>
            <w:tcBorders>
              <w:right w:val="single" w:color="auto" w:sz="4" w:space="0"/>
            </w:tcBorders>
            <w:vAlign w:val="center"/>
          </w:tcPr>
          <w:p>
            <w:pPr>
              <w:spacing w:line="440" w:lineRule="exact"/>
              <w:jc w:val="center"/>
              <w:rPr>
                <w:rFonts w:ascii="宋体" w:hAnsi="宋体" w:cs="宋体"/>
                <w:color w:val="000000" w:themeColor="text1"/>
                <w:kern w:val="0"/>
                <w:sz w:val="24"/>
              </w:rPr>
            </w:pPr>
          </w:p>
        </w:tc>
        <w:tc>
          <w:tcPr>
            <w:tcW w:w="859" w:type="dxa"/>
            <w:vMerge w:val="continue"/>
            <w:tcBorders>
              <w:left w:val="single" w:color="auto" w:sz="4" w:space="0"/>
              <w:right w:val="single" w:color="auto" w:sz="4" w:space="0"/>
            </w:tcBorders>
            <w:vAlign w:val="center"/>
          </w:tcPr>
          <w:p>
            <w:pPr>
              <w:spacing w:line="440" w:lineRule="exact"/>
              <w:jc w:val="center"/>
              <w:rPr>
                <w:rFonts w:ascii="宋体" w:hAnsi="宋体" w:cs="宋体"/>
                <w:color w:val="000000" w:themeColor="text1"/>
                <w:kern w:val="0"/>
                <w:sz w:val="24"/>
              </w:rPr>
            </w:pPr>
          </w:p>
        </w:tc>
        <w:tc>
          <w:tcPr>
            <w:tcW w:w="1001" w:type="dxa"/>
            <w:vMerge w:val="continue"/>
            <w:tcBorders>
              <w:left w:val="single" w:color="auto" w:sz="4" w:space="0"/>
            </w:tcBorders>
            <w:vAlign w:val="center"/>
          </w:tcPr>
          <w:p>
            <w:pPr>
              <w:spacing w:line="440" w:lineRule="exact"/>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1335" w:type="dxa"/>
            <w:vAlign w:val="center"/>
          </w:tcPr>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校方责任险、实习生</w:t>
            </w:r>
          </w:p>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责任险</w:t>
            </w:r>
          </w:p>
          <w:p>
            <w:pPr>
              <w:spacing w:line="44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(组合险)</w:t>
            </w:r>
          </w:p>
        </w:tc>
        <w:tc>
          <w:tcPr>
            <w:tcW w:w="675" w:type="dxa"/>
            <w:vAlign w:val="center"/>
          </w:tcPr>
          <w:p>
            <w:pPr>
              <w:spacing w:line="440" w:lineRule="exact"/>
              <w:jc w:val="center"/>
              <w:rPr>
                <w:rFonts w:ascii="宋体" w:hAnsi="宋体" w:cs="宋体"/>
                <w:kern w:val="0"/>
                <w:szCs w:val="21"/>
              </w:rPr>
            </w:pPr>
            <w:r>
              <w:rPr>
                <w:rFonts w:hint="eastAsia" w:ascii="宋体" w:hAnsi="宋体" w:cs="宋体"/>
                <w:kern w:val="0"/>
                <w:szCs w:val="21"/>
              </w:rPr>
              <w:t>1401</w:t>
            </w:r>
          </w:p>
        </w:tc>
        <w:tc>
          <w:tcPr>
            <w:tcW w:w="690" w:type="dxa"/>
            <w:vAlign w:val="center"/>
          </w:tcPr>
          <w:p>
            <w:pPr>
              <w:spacing w:line="440" w:lineRule="exact"/>
              <w:jc w:val="center"/>
              <w:rPr>
                <w:rFonts w:ascii="宋体" w:hAnsi="宋体" w:cs="宋体"/>
                <w:kern w:val="0"/>
                <w:szCs w:val="21"/>
              </w:rPr>
            </w:pPr>
            <w:r>
              <w:rPr>
                <w:rFonts w:hint="eastAsia" w:ascii="宋体" w:hAnsi="宋体" w:cs="宋体"/>
                <w:kern w:val="0"/>
                <w:szCs w:val="21"/>
              </w:rPr>
              <w:t>1589</w:t>
            </w:r>
          </w:p>
        </w:tc>
        <w:tc>
          <w:tcPr>
            <w:tcW w:w="645" w:type="dxa"/>
            <w:vAlign w:val="center"/>
          </w:tcPr>
          <w:p>
            <w:pPr>
              <w:spacing w:line="440" w:lineRule="exact"/>
              <w:jc w:val="center"/>
              <w:rPr>
                <w:rFonts w:ascii="宋体" w:hAnsi="宋体" w:cs="宋体"/>
                <w:kern w:val="0"/>
                <w:szCs w:val="21"/>
              </w:rPr>
            </w:pPr>
            <w:r>
              <w:rPr>
                <w:rFonts w:hint="eastAsia" w:ascii="宋体" w:hAnsi="宋体" w:cs="宋体"/>
                <w:kern w:val="0"/>
                <w:szCs w:val="21"/>
              </w:rPr>
              <w:t>2223</w:t>
            </w:r>
          </w:p>
        </w:tc>
        <w:tc>
          <w:tcPr>
            <w:tcW w:w="705" w:type="dxa"/>
            <w:vAlign w:val="center"/>
          </w:tcPr>
          <w:p>
            <w:pPr>
              <w:spacing w:line="440" w:lineRule="exact"/>
              <w:jc w:val="center"/>
              <w:rPr>
                <w:rFonts w:ascii="宋体" w:hAnsi="宋体" w:cs="宋体"/>
                <w:kern w:val="0"/>
                <w:szCs w:val="21"/>
              </w:rPr>
            </w:pPr>
            <w:r>
              <w:rPr>
                <w:rFonts w:hint="eastAsia" w:ascii="宋体" w:hAnsi="宋体" w:cs="宋体"/>
                <w:kern w:val="0"/>
                <w:szCs w:val="21"/>
              </w:rPr>
              <w:t>2500</w:t>
            </w:r>
          </w:p>
        </w:tc>
        <w:tc>
          <w:tcPr>
            <w:tcW w:w="715" w:type="dxa"/>
            <w:tcBorders>
              <w:left w:val="single" w:color="auto" w:sz="4" w:space="0"/>
              <w:right w:val="single" w:color="auto" w:sz="4" w:space="0"/>
            </w:tcBorders>
            <w:vAlign w:val="center"/>
          </w:tcPr>
          <w:p>
            <w:pPr>
              <w:spacing w:line="4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80</w:t>
            </w:r>
          </w:p>
        </w:tc>
        <w:tc>
          <w:tcPr>
            <w:tcW w:w="858" w:type="dxa"/>
            <w:tcBorders>
              <w:left w:val="single" w:color="auto" w:sz="4" w:space="0"/>
              <w:right w:val="single" w:color="auto" w:sz="4" w:space="0"/>
            </w:tcBorders>
            <w:vAlign w:val="center"/>
          </w:tcPr>
          <w:p>
            <w:pPr>
              <w:spacing w:line="4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59" w:type="dxa"/>
            <w:tcBorders>
              <w:left w:val="single" w:color="auto" w:sz="4" w:space="0"/>
              <w:right w:val="single" w:color="auto" w:sz="4" w:space="0"/>
            </w:tcBorders>
            <w:vAlign w:val="center"/>
          </w:tcPr>
          <w:p>
            <w:pPr>
              <w:spacing w:line="4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902" w:type="dxa"/>
            <w:tcBorders>
              <w:left w:val="single" w:color="auto" w:sz="4" w:space="0"/>
              <w:right w:val="single" w:color="auto" w:sz="4" w:space="0"/>
            </w:tcBorders>
            <w:vAlign w:val="center"/>
          </w:tcPr>
          <w:p>
            <w:pPr>
              <w:spacing w:line="44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500</w:t>
            </w:r>
          </w:p>
        </w:tc>
        <w:tc>
          <w:tcPr>
            <w:tcW w:w="859" w:type="dxa"/>
            <w:tcBorders>
              <w:left w:val="single" w:color="auto" w:sz="4" w:space="0"/>
              <w:right w:val="single" w:color="auto" w:sz="4" w:space="0"/>
            </w:tcBorders>
            <w:vAlign w:val="center"/>
          </w:tcPr>
          <w:p>
            <w:pPr>
              <w:spacing w:line="44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1000</w:t>
            </w:r>
          </w:p>
        </w:tc>
        <w:tc>
          <w:tcPr>
            <w:tcW w:w="1001" w:type="dxa"/>
            <w:tcBorders>
              <w:left w:val="single" w:color="auto" w:sz="4" w:space="0"/>
            </w:tcBorders>
            <w:vAlign w:val="center"/>
          </w:tcPr>
          <w:p>
            <w:pPr>
              <w:spacing w:line="4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r>
    </w:tbl>
    <w:p>
      <w:pPr>
        <w:widowControl/>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sz w:val="24"/>
        </w:rPr>
        <w:t>2.</w:t>
      </w:r>
      <w:r>
        <w:rPr>
          <w:rFonts w:hint="eastAsia" w:ascii="宋体" w:hAnsi="宋体" w:cs="宋体"/>
          <w:color w:val="000000" w:themeColor="text1"/>
          <w:kern w:val="0"/>
          <w:sz w:val="24"/>
        </w:rPr>
        <w:t>保障范围</w:t>
      </w:r>
    </w:p>
    <w:p>
      <w:pPr>
        <w:spacing w:line="440" w:lineRule="exact"/>
        <w:ind w:firstLine="482" w:firstLineChars="200"/>
        <w:rPr>
          <w:rFonts w:ascii="宋体" w:hAnsi="宋体" w:cs="宋体"/>
          <w:b/>
          <w:bCs/>
          <w:color w:val="000000" w:themeColor="text1"/>
          <w:kern w:val="0"/>
          <w:sz w:val="24"/>
        </w:rPr>
      </w:pPr>
      <w:r>
        <w:rPr>
          <w:rFonts w:hint="eastAsia" w:ascii="宋体" w:hAnsi="宋体" w:cs="宋体"/>
          <w:b/>
          <w:bCs/>
          <w:color w:val="000000" w:themeColor="text1"/>
          <w:kern w:val="0"/>
          <w:sz w:val="24"/>
        </w:rPr>
        <w:t>（1）校方责任险（附加无过失责任险）</w:t>
      </w:r>
    </w:p>
    <w:p>
      <w:pPr>
        <w:widowControl/>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在本保险期限内，被保险人在其校（园）内或由其统一组织并带领下的校（园）外活动中（限中国境内，港澳台地区除外），由于疏忽或过失造成依法应由被保险人承担的经济赔偿责任，保险人负责赔偿。（包括学生在校期间或学校组织的各类社会调研及社会实践活动。）</w:t>
      </w:r>
    </w:p>
    <w:p>
      <w:pPr>
        <w:widowControl/>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本保险包含附加无过失责任险，指在本保险单列明的保险期间及承保区域范围内，因自然灾害、学生自身原因、学生体质差异、校外的突发性侵害而导致被保险人的在校学生发生人身伤亡，被保险人已履行相应职责，行为并无不当，但是依法仍需对受伤害学生给予经济补偿责任时，保险人根据本附加保险合同的约定负责赔偿。</w:t>
      </w:r>
    </w:p>
    <w:p>
      <w:pPr>
        <w:widowControl/>
        <w:spacing w:line="440" w:lineRule="exact"/>
        <w:ind w:firstLine="420"/>
        <w:jc w:val="left"/>
        <w:rPr>
          <w:rFonts w:ascii="宋体" w:hAnsi="宋体" w:cs="宋体"/>
          <w:b/>
          <w:bCs/>
          <w:color w:val="000000" w:themeColor="text1"/>
          <w:kern w:val="0"/>
          <w:sz w:val="24"/>
        </w:rPr>
      </w:pPr>
      <w:r>
        <w:rPr>
          <w:rFonts w:hint="eastAsia" w:ascii="宋体" w:hAnsi="宋体" w:cs="宋体"/>
          <w:b/>
          <w:bCs/>
          <w:color w:val="000000" w:themeColor="text1"/>
          <w:kern w:val="0"/>
          <w:sz w:val="24"/>
        </w:rPr>
        <w:t>（2）实习生责任险</w:t>
      </w:r>
    </w:p>
    <w:p>
      <w:pPr>
        <w:widowControl/>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在保险期间内，在中华人民共和国境内(港澳台地区除外),被保险人的注册学生在实习期间因遭受意外事故而导致伤残或死亡，依法应由被保险人承担的经济赔偿责任，保险人按照本保险合同的约定负责赔偿。</w:t>
      </w:r>
    </w:p>
    <w:p>
      <w:pPr>
        <w:widowControl/>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本保险包含校园方责任险（附加校方无过失责任险），同时包含七个附加险条款（附加学生实习第三者责任保险、扩展共同被保险人、附加教学实训责任保险、附加精神损害保险、附加公平责任保险、扩展海外活动、自然灾害扩展）。</w:t>
      </w:r>
    </w:p>
    <w:p>
      <w:pPr>
        <w:widowControl/>
        <w:spacing w:line="440" w:lineRule="exact"/>
        <w:ind w:firstLine="482" w:firstLineChars="200"/>
        <w:jc w:val="left"/>
        <w:rPr>
          <w:rFonts w:ascii="宋体" w:hAnsi="宋体" w:cs="宋体"/>
          <w:b/>
          <w:color w:val="000000" w:themeColor="text1"/>
          <w:kern w:val="0"/>
          <w:sz w:val="24"/>
        </w:rPr>
      </w:pPr>
      <w:r>
        <w:rPr>
          <w:rFonts w:hint="eastAsia" w:ascii="宋体" w:hAnsi="宋体" w:cs="宋体"/>
          <w:b/>
          <w:color w:val="000000" w:themeColor="text1"/>
          <w:kern w:val="0"/>
          <w:sz w:val="24"/>
        </w:rPr>
        <w:t>3.服务学校</w:t>
      </w:r>
    </w:p>
    <w:p>
      <w:pPr>
        <w:widowControl/>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各响应人需提供一定的服务学校内容。</w:t>
      </w:r>
    </w:p>
    <w:p>
      <w:pPr>
        <w:widowControl/>
        <w:spacing w:line="440" w:lineRule="exact"/>
        <w:ind w:firstLine="482" w:firstLineChars="200"/>
        <w:jc w:val="left"/>
        <w:rPr>
          <w:rFonts w:ascii="宋体" w:hAnsi="宋体" w:cs="宋体"/>
          <w:b/>
          <w:color w:val="000000" w:themeColor="text1"/>
          <w:kern w:val="0"/>
          <w:sz w:val="24"/>
        </w:rPr>
      </w:pPr>
      <w:r>
        <w:rPr>
          <w:rFonts w:hint="eastAsia" w:ascii="宋体" w:hAnsi="宋体" w:cs="宋体"/>
          <w:b/>
          <w:color w:val="000000" w:themeColor="text1"/>
          <w:kern w:val="0"/>
          <w:sz w:val="24"/>
        </w:rPr>
        <w:t>二、付款方式</w:t>
      </w:r>
    </w:p>
    <w:p>
      <w:pPr>
        <w:widowControl/>
        <w:shd w:val="clear" w:color="auto" w:fill="FFFFFF"/>
        <w:spacing w:line="440" w:lineRule="exact"/>
        <w:ind w:firstLine="480" w:firstLineChars="200"/>
        <w:rPr>
          <w:rFonts w:ascii="宋体" w:hAnsi="宋体"/>
          <w:b/>
          <w:bCs/>
          <w:color w:val="000000"/>
          <w:sz w:val="32"/>
          <w:szCs w:val="32"/>
        </w:rPr>
      </w:pPr>
      <w:r>
        <w:rPr>
          <w:rFonts w:hint="eastAsia" w:ascii="宋体" w:hAnsi="宋体" w:cs="宋体"/>
          <w:sz w:val="24"/>
          <w:szCs w:val="20"/>
        </w:rPr>
        <w:t>合同签订前交纳成交价5%履约保证金，</w:t>
      </w:r>
      <w:r>
        <w:rPr>
          <w:rFonts w:hint="eastAsia" w:ascii="宋体" w:hAnsi="宋体" w:cs="宋体"/>
          <w:color w:val="000000" w:themeColor="text1"/>
          <w:kern w:val="0"/>
          <w:sz w:val="24"/>
        </w:rPr>
        <w:t>每年度保期到期前逐年支付次年度保费，项目全部完成后</w:t>
      </w:r>
      <w:r>
        <w:rPr>
          <w:rFonts w:hint="eastAsia" w:ascii="宋体" w:hAnsi="宋体" w:cs="宋体"/>
          <w:sz w:val="24"/>
          <w:szCs w:val="20"/>
        </w:rPr>
        <w:t>履约保证金无息退还。</w:t>
      </w:r>
    </w:p>
    <w:p>
      <w:pPr>
        <w:widowControl/>
        <w:shd w:val="clear" w:color="auto" w:fill="FFFFFF"/>
        <w:spacing w:line="360" w:lineRule="auto"/>
        <w:jc w:val="center"/>
        <w:rPr>
          <w:rFonts w:hint="eastAsia" w:ascii="宋体" w:hAnsi="宋体"/>
          <w:b/>
          <w:bCs/>
          <w:color w:val="000000"/>
          <w:sz w:val="32"/>
          <w:szCs w:val="32"/>
        </w:rPr>
      </w:pPr>
    </w:p>
    <w:p>
      <w:pPr>
        <w:widowControl/>
        <w:shd w:val="clear" w:color="auto" w:fill="FFFFFF"/>
        <w:spacing w:line="360" w:lineRule="auto"/>
        <w:jc w:val="center"/>
        <w:rPr>
          <w:rFonts w:hint="eastAsia"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w:t>
      </w:r>
      <w:r>
        <w:rPr>
          <w:rFonts w:ascii="宋体" w:hAnsi="宋体"/>
          <w:b/>
          <w:bCs/>
          <w:color w:val="000000"/>
          <w:sz w:val="32"/>
          <w:szCs w:val="32"/>
        </w:rPr>
        <w:t xml:space="preserve">  </w:t>
      </w:r>
      <w:r>
        <w:rPr>
          <w:rFonts w:hint="eastAsia" w:ascii="宋体" w:hAnsi="宋体"/>
          <w:b/>
          <w:bCs/>
          <w:color w:val="000000"/>
          <w:sz w:val="32"/>
          <w:szCs w:val="32"/>
        </w:rPr>
        <w:t>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72" w:firstLineChars="196"/>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r>
        <w:rPr>
          <w:rFonts w:hint="eastAsia" w:hAnsi="宋体"/>
          <w:b/>
          <w:color w:val="000000"/>
          <w:sz w:val="24"/>
        </w:rPr>
        <w:t>二、评审内容及评审标准</w:t>
      </w:r>
    </w:p>
    <w:tbl>
      <w:tblPr>
        <w:tblStyle w:val="14"/>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43"/>
        <w:gridCol w:w="612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auto"/>
              <w:jc w:val="center"/>
              <w:rPr>
                <w:rFonts w:ascii="宋体" w:hAnsi="宋体" w:cs="宋体"/>
                <w:sz w:val="24"/>
              </w:rPr>
            </w:pPr>
            <w:r>
              <w:rPr>
                <w:rFonts w:hint="eastAsia" w:ascii="宋体" w:hAnsi="宋体" w:cs="宋体"/>
                <w:sz w:val="24"/>
              </w:rPr>
              <w:t>类  别</w:t>
            </w:r>
          </w:p>
        </w:tc>
        <w:tc>
          <w:tcPr>
            <w:tcW w:w="1343" w:type="dxa"/>
            <w:vAlign w:val="center"/>
          </w:tcPr>
          <w:p>
            <w:pPr>
              <w:widowControl/>
              <w:spacing w:line="360" w:lineRule="auto"/>
              <w:jc w:val="center"/>
              <w:rPr>
                <w:rFonts w:ascii="宋体" w:hAnsi="宋体" w:cs="宋体"/>
                <w:sz w:val="24"/>
              </w:rPr>
            </w:pPr>
            <w:r>
              <w:rPr>
                <w:rFonts w:hint="eastAsia" w:ascii="宋体" w:hAnsi="宋体" w:cs="宋体"/>
                <w:sz w:val="24"/>
              </w:rPr>
              <w:t>项  目</w:t>
            </w:r>
          </w:p>
        </w:tc>
        <w:tc>
          <w:tcPr>
            <w:tcW w:w="6126" w:type="dxa"/>
            <w:vAlign w:val="center"/>
          </w:tcPr>
          <w:p>
            <w:pPr>
              <w:widowControl/>
              <w:spacing w:line="360" w:lineRule="auto"/>
              <w:jc w:val="center"/>
              <w:rPr>
                <w:rFonts w:ascii="宋体" w:hAnsi="宋体" w:cs="宋体"/>
                <w:sz w:val="24"/>
              </w:rPr>
            </w:pPr>
            <w:r>
              <w:rPr>
                <w:rFonts w:hint="eastAsia" w:ascii="宋体" w:hAnsi="宋体" w:cs="宋体"/>
                <w:sz w:val="24"/>
              </w:rPr>
              <w:t>具体描述评分细则及标准</w:t>
            </w:r>
          </w:p>
        </w:tc>
        <w:tc>
          <w:tcPr>
            <w:tcW w:w="863" w:type="dxa"/>
            <w:vAlign w:val="center"/>
          </w:tcPr>
          <w:p>
            <w:pPr>
              <w:widowControl/>
              <w:spacing w:line="360" w:lineRule="auto"/>
              <w:rPr>
                <w:rFonts w:ascii="宋体" w:hAnsi="宋体" w:cs="宋体"/>
                <w:sz w:val="24"/>
              </w:rPr>
            </w:pPr>
            <w:r>
              <w:rPr>
                <w:rFonts w:hint="eastAsia" w:ascii="宋体" w:hAnsi="宋体" w:cs="宋体"/>
                <w:sz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848" w:type="dxa"/>
            <w:vAlign w:val="center"/>
          </w:tcPr>
          <w:p>
            <w:pPr>
              <w:widowControl/>
              <w:spacing w:line="360" w:lineRule="auto"/>
              <w:jc w:val="center"/>
              <w:rPr>
                <w:rFonts w:ascii="宋体" w:hAnsi="宋体" w:cs="宋体"/>
                <w:sz w:val="24"/>
              </w:rPr>
            </w:pPr>
            <w:r>
              <w:rPr>
                <w:rFonts w:hint="eastAsia" w:ascii="宋体" w:hAnsi="宋体" w:cs="宋体"/>
                <w:sz w:val="24"/>
              </w:rPr>
              <w:t>报价</w:t>
            </w:r>
          </w:p>
          <w:p>
            <w:pPr>
              <w:widowControl/>
              <w:spacing w:line="360" w:lineRule="auto"/>
              <w:jc w:val="center"/>
              <w:rPr>
                <w:rFonts w:ascii="宋体" w:hAnsi="宋体" w:cs="宋体"/>
                <w:sz w:val="24"/>
              </w:rPr>
            </w:pPr>
            <w:r>
              <w:rPr>
                <w:rFonts w:hint="eastAsia" w:ascii="宋体" w:hAnsi="宋体" w:cs="宋体"/>
                <w:sz w:val="24"/>
              </w:rPr>
              <w:t>得分</w:t>
            </w:r>
          </w:p>
          <w:p>
            <w:pPr>
              <w:widowControl/>
              <w:spacing w:line="360" w:lineRule="auto"/>
              <w:jc w:val="center"/>
              <w:rPr>
                <w:rFonts w:ascii="宋体" w:hAnsi="宋体" w:cs="宋体"/>
                <w:sz w:val="24"/>
              </w:rPr>
            </w:pPr>
            <w:r>
              <w:rPr>
                <w:rFonts w:hint="eastAsia" w:ascii="宋体" w:hAnsi="宋体" w:cs="宋体"/>
                <w:sz w:val="24"/>
              </w:rPr>
              <w:t>30分</w:t>
            </w:r>
          </w:p>
        </w:tc>
        <w:tc>
          <w:tcPr>
            <w:tcW w:w="1343" w:type="dxa"/>
            <w:vAlign w:val="center"/>
          </w:tcPr>
          <w:p>
            <w:pPr>
              <w:spacing w:line="360" w:lineRule="auto"/>
              <w:jc w:val="center"/>
              <w:rPr>
                <w:rFonts w:ascii="宋体" w:hAnsi="宋体" w:cs="宋体"/>
                <w:sz w:val="24"/>
              </w:rPr>
            </w:pPr>
            <w:r>
              <w:rPr>
                <w:rFonts w:hint="eastAsia" w:ascii="宋体" w:hAnsi="宋体" w:cs="宋体"/>
                <w:sz w:val="24"/>
              </w:rPr>
              <w:t>报  价</w:t>
            </w:r>
          </w:p>
        </w:tc>
        <w:tc>
          <w:tcPr>
            <w:tcW w:w="6126" w:type="dxa"/>
            <w:vAlign w:val="center"/>
          </w:tcPr>
          <w:p>
            <w:pPr>
              <w:spacing w:line="360" w:lineRule="auto"/>
              <w:rPr>
                <w:rFonts w:ascii="宋体" w:hAnsi="宋体" w:cs="宋体"/>
                <w:sz w:val="24"/>
              </w:rPr>
            </w:pPr>
            <w:r>
              <w:rPr>
                <w:rFonts w:hint="eastAsia" w:ascii="宋体" w:hAnsi="宋体" w:cs="宋体"/>
                <w:b/>
                <w:bCs/>
                <w:sz w:val="24"/>
              </w:rPr>
              <w:t>本次采购项目预算：</w:t>
            </w:r>
            <w:r>
              <w:rPr>
                <w:rFonts w:hint="eastAsia" w:ascii="宋体" w:hAnsi="宋体" w:cs="宋体"/>
                <w:b/>
                <w:bCs/>
                <w:kern w:val="0"/>
                <w:sz w:val="24"/>
              </w:rPr>
              <w:t>115695</w:t>
            </w:r>
            <w:r>
              <w:rPr>
                <w:rFonts w:hint="eastAsia" w:ascii="宋体" w:hAnsi="宋体" w:cs="宋体"/>
                <w:b/>
                <w:bCs/>
                <w:sz w:val="24"/>
              </w:rPr>
              <w:t>元。</w:t>
            </w:r>
            <w:r>
              <w:rPr>
                <w:rFonts w:hint="eastAsia" w:ascii="宋体" w:hAnsi="宋体" w:cs="宋体"/>
                <w:sz w:val="24"/>
              </w:rPr>
              <w:t>基准价为所有响应人有效报价的最低价，报价得分=(基准价/响应报价)×30，四舍五入，保留两位小数。报价高于预算价格的，为无效响应文件。</w:t>
            </w:r>
            <w:r>
              <w:rPr>
                <w:rFonts w:hint="eastAsia" w:asciiTheme="minorEastAsia" w:hAnsiTheme="minorEastAsia" w:eastAsiaTheme="minorEastAsia"/>
                <w:b/>
                <w:bCs/>
                <w:sz w:val="24"/>
              </w:rPr>
              <w:t>对小型或微型企业的响应人报价给予6%的扣除，用扣除后的价格参与评审，响应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sz w:val="24"/>
              </w:rPr>
            </w:pPr>
            <w:r>
              <w:rPr>
                <w:rFonts w:hint="eastAsia" w:ascii="宋体" w:hAnsi="宋体" w:cs="宋体"/>
                <w:sz w:val="24"/>
              </w:rPr>
              <w:t xml:space="preserve">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48" w:type="dxa"/>
            <w:vMerge w:val="restart"/>
            <w:vAlign w:val="center"/>
          </w:tcPr>
          <w:p>
            <w:pPr>
              <w:widowControl/>
              <w:spacing w:line="360" w:lineRule="auto"/>
              <w:jc w:val="center"/>
              <w:rPr>
                <w:rFonts w:ascii="宋体" w:hAnsi="宋体" w:cs="宋体"/>
                <w:sz w:val="24"/>
              </w:rPr>
            </w:pPr>
            <w:r>
              <w:rPr>
                <w:rFonts w:hint="eastAsia" w:ascii="宋体" w:hAnsi="宋体"/>
                <w:sz w:val="24"/>
              </w:rPr>
              <w:t>商务技术得分70分</w:t>
            </w:r>
          </w:p>
        </w:tc>
        <w:tc>
          <w:tcPr>
            <w:tcW w:w="1343" w:type="dxa"/>
            <w:vAlign w:val="center"/>
          </w:tcPr>
          <w:p>
            <w:pPr>
              <w:widowControl/>
              <w:spacing w:line="360" w:lineRule="auto"/>
              <w:jc w:val="center"/>
              <w:rPr>
                <w:rFonts w:ascii="宋体" w:hAnsi="宋体" w:cs="宋体"/>
                <w:sz w:val="24"/>
              </w:rPr>
            </w:pPr>
            <w:r>
              <w:rPr>
                <w:rFonts w:hint="eastAsia" w:ascii="宋体" w:hAnsi="宋体" w:cs="宋体"/>
                <w:sz w:val="24"/>
              </w:rPr>
              <w:t>类似项目</w:t>
            </w:r>
          </w:p>
          <w:p>
            <w:pPr>
              <w:widowControl/>
              <w:spacing w:line="360" w:lineRule="auto"/>
              <w:jc w:val="center"/>
              <w:rPr>
                <w:rFonts w:ascii="宋体" w:hAnsi="宋体" w:cs="宋体"/>
                <w:sz w:val="24"/>
              </w:rPr>
            </w:pPr>
            <w:r>
              <w:rPr>
                <w:rFonts w:hint="eastAsia" w:ascii="宋体" w:hAnsi="宋体" w:cs="宋体"/>
                <w:sz w:val="24"/>
              </w:rPr>
              <w:t>实施经验</w:t>
            </w:r>
          </w:p>
        </w:tc>
        <w:tc>
          <w:tcPr>
            <w:tcW w:w="6126" w:type="dxa"/>
            <w:vAlign w:val="center"/>
          </w:tcPr>
          <w:p>
            <w:pPr>
              <w:widowControl/>
              <w:spacing w:line="360" w:lineRule="auto"/>
              <w:rPr>
                <w:rFonts w:ascii="宋体" w:hAnsi="宋体" w:cs="宋体"/>
                <w:sz w:val="24"/>
              </w:rPr>
            </w:pPr>
            <w:r>
              <w:rPr>
                <w:rFonts w:hint="eastAsia" w:ascii="宋体" w:hAnsi="宋体" w:cs="仿宋_GB2312"/>
                <w:color w:val="000000" w:themeColor="text1"/>
                <w:sz w:val="24"/>
              </w:rPr>
              <w:t>响应人自2018年6月至今类似项目成功实施案例（以合同签订时间为准），每提供一个有效合同原件的复印件得2分，最高得10分，合同原件带至现场备查，无合同原件不得分。（0-10分）</w:t>
            </w:r>
          </w:p>
        </w:tc>
        <w:tc>
          <w:tcPr>
            <w:tcW w:w="863" w:type="dxa"/>
            <w:vAlign w:val="center"/>
          </w:tcPr>
          <w:p>
            <w:pPr>
              <w:widowControl/>
              <w:spacing w:line="360" w:lineRule="auto"/>
              <w:jc w:val="center"/>
              <w:rPr>
                <w:rFonts w:ascii="宋体" w:hAnsi="宋体"/>
                <w:sz w:val="24"/>
              </w:rPr>
            </w:pPr>
            <w:r>
              <w:rPr>
                <w:rFonts w:hint="eastAsia" w:ascii="宋体" w:hAnsi="宋体" w:cs="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5" w:hRule="atLeast"/>
          <w:jc w:val="center"/>
        </w:trPr>
        <w:tc>
          <w:tcPr>
            <w:tcW w:w="848" w:type="dxa"/>
            <w:vMerge w:val="continue"/>
            <w:vAlign w:val="center"/>
          </w:tcPr>
          <w:p>
            <w:pPr>
              <w:spacing w:line="360" w:lineRule="auto"/>
              <w:jc w:val="center"/>
              <w:rPr>
                <w:rFonts w:ascii="宋体" w:hAnsi="宋体"/>
                <w:sz w:val="24"/>
              </w:rPr>
            </w:pPr>
          </w:p>
        </w:tc>
        <w:tc>
          <w:tcPr>
            <w:tcW w:w="1343" w:type="dxa"/>
            <w:vAlign w:val="center"/>
          </w:tcPr>
          <w:p>
            <w:pPr>
              <w:widowControl/>
              <w:spacing w:line="360" w:lineRule="auto"/>
              <w:jc w:val="center"/>
              <w:rPr>
                <w:rFonts w:ascii="宋体" w:hAnsi="宋体" w:cs="宋体"/>
                <w:sz w:val="24"/>
              </w:rPr>
            </w:pPr>
            <w:r>
              <w:rPr>
                <w:rFonts w:hint="eastAsia" w:ascii="宋体" w:hAnsi="宋体" w:cs="宋体"/>
                <w:sz w:val="24"/>
              </w:rPr>
              <w:t>服务方案</w:t>
            </w:r>
          </w:p>
        </w:tc>
        <w:tc>
          <w:tcPr>
            <w:tcW w:w="6126" w:type="dxa"/>
            <w:vAlign w:val="center"/>
          </w:tcPr>
          <w:p>
            <w:pPr>
              <w:widowControl/>
              <w:spacing w:line="360" w:lineRule="auto"/>
              <w:rPr>
                <w:rFonts w:ascii="宋体" w:hAnsi="宋体" w:cs="宋体"/>
                <w:sz w:val="24"/>
              </w:rPr>
            </w:pPr>
            <w:r>
              <w:rPr>
                <w:rFonts w:hint="eastAsia" w:ascii="宋体" w:hAnsi="宋体" w:cs="宋体"/>
                <w:sz w:val="24"/>
              </w:rPr>
              <w:t>根据各响应人提供的服务方案、服务团队、时效承诺、专项措施、特别保障等情况排序酌情打分。</w:t>
            </w:r>
          </w:p>
          <w:p>
            <w:pPr>
              <w:widowControl/>
              <w:spacing w:line="360" w:lineRule="auto"/>
              <w:rPr>
                <w:rFonts w:ascii="宋体" w:hAnsi="宋体" w:cs="宋体"/>
                <w:sz w:val="24"/>
              </w:rPr>
            </w:pPr>
            <w:r>
              <w:rPr>
                <w:rFonts w:hint="eastAsia" w:ascii="宋体" w:hAnsi="宋体" w:cs="宋体"/>
                <w:sz w:val="24"/>
              </w:rPr>
              <w:t>1.详实的服务方案，方案应包含服务流程、服务承诺、组织保障；（0-5分）</w:t>
            </w:r>
          </w:p>
          <w:p>
            <w:pPr>
              <w:widowControl/>
              <w:spacing w:line="360" w:lineRule="auto"/>
              <w:rPr>
                <w:rFonts w:ascii="宋体" w:hAnsi="宋体" w:cs="宋体"/>
                <w:sz w:val="24"/>
              </w:rPr>
            </w:pPr>
            <w:r>
              <w:rPr>
                <w:rFonts w:hint="eastAsia" w:ascii="宋体" w:hAnsi="宋体" w:cs="宋体"/>
                <w:sz w:val="24"/>
              </w:rPr>
              <w:t xml:space="preserve">2.专业服务小组成员、有固定人员服务本项目，且人员结构合理；（0—5分） </w:t>
            </w:r>
          </w:p>
          <w:p>
            <w:pPr>
              <w:widowControl/>
              <w:spacing w:line="360" w:lineRule="auto"/>
              <w:rPr>
                <w:rFonts w:ascii="宋体" w:hAnsi="宋体" w:cs="宋体"/>
                <w:sz w:val="24"/>
              </w:rPr>
            </w:pPr>
            <w:r>
              <w:rPr>
                <w:rFonts w:hint="eastAsia" w:ascii="宋体" w:hAnsi="宋体" w:cs="宋体"/>
                <w:sz w:val="24"/>
              </w:rPr>
              <w:t>3.高效、快捷的理赔服务，内容如报案受理、查勘、定损、索赔程序、赔付时间、响应时间等；（0—5分）</w:t>
            </w:r>
          </w:p>
          <w:p>
            <w:pPr>
              <w:widowControl/>
              <w:spacing w:line="360" w:lineRule="auto"/>
              <w:rPr>
                <w:rFonts w:ascii="宋体" w:hAnsi="宋体" w:cs="宋体"/>
                <w:sz w:val="24"/>
              </w:rPr>
            </w:pPr>
            <w:r>
              <w:rPr>
                <w:rFonts w:hint="eastAsia" w:ascii="宋体" w:hAnsi="宋体" w:cs="宋体"/>
                <w:sz w:val="24"/>
              </w:rPr>
              <w:t>4.优惠的保障额度，根据各响应人提供的保障额度高低进行打分，保障额度在本标书基础上以每人每次医疗费用责任限额及每人每次事故责任限额两项综合评估作为主要依据；（0-10分）</w:t>
            </w:r>
          </w:p>
          <w:p>
            <w:pPr>
              <w:widowControl/>
              <w:spacing w:line="360" w:lineRule="auto"/>
              <w:rPr>
                <w:rFonts w:ascii="宋体" w:hAnsi="宋体" w:cs="宋体"/>
                <w:sz w:val="24"/>
              </w:rPr>
            </w:pPr>
            <w:r>
              <w:rPr>
                <w:rFonts w:hint="eastAsia" w:ascii="宋体" w:hAnsi="宋体" w:cs="宋体"/>
                <w:sz w:val="24"/>
              </w:rPr>
              <w:t>5.专项措施、特别保障、优质服务内容等；（0-5分）</w:t>
            </w:r>
          </w:p>
        </w:tc>
        <w:tc>
          <w:tcPr>
            <w:tcW w:w="863" w:type="dxa"/>
            <w:vAlign w:val="center"/>
          </w:tcPr>
          <w:p>
            <w:pPr>
              <w:widowControl/>
              <w:spacing w:line="360" w:lineRule="auto"/>
              <w:jc w:val="center"/>
              <w:rPr>
                <w:rFonts w:ascii="宋体" w:hAnsi="宋体"/>
                <w:sz w:val="24"/>
              </w:rPr>
            </w:pPr>
            <w:r>
              <w:rPr>
                <w:rFonts w:hint="eastAsia" w:ascii="宋体" w:hAnsi="宋体" w:cs="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8" w:type="dxa"/>
            <w:vMerge w:val="continue"/>
            <w:vAlign w:val="center"/>
          </w:tcPr>
          <w:p>
            <w:pPr>
              <w:spacing w:line="360" w:lineRule="auto"/>
              <w:jc w:val="center"/>
              <w:rPr>
                <w:rFonts w:ascii="宋体" w:hAnsi="宋体"/>
                <w:sz w:val="24"/>
              </w:rPr>
            </w:pPr>
          </w:p>
        </w:tc>
        <w:tc>
          <w:tcPr>
            <w:tcW w:w="1343" w:type="dxa"/>
            <w:vAlign w:val="center"/>
          </w:tcPr>
          <w:p>
            <w:pPr>
              <w:widowControl/>
              <w:spacing w:line="360" w:lineRule="auto"/>
              <w:jc w:val="center"/>
              <w:rPr>
                <w:rFonts w:ascii="宋体" w:hAnsi="宋体" w:cs="宋体"/>
                <w:sz w:val="24"/>
              </w:rPr>
            </w:pPr>
            <w:r>
              <w:rPr>
                <w:rFonts w:hint="eastAsia" w:ascii="宋体" w:hAnsi="宋体" w:cs="宋体"/>
                <w:sz w:val="24"/>
              </w:rPr>
              <w:t>偿付能力充足率</w:t>
            </w:r>
          </w:p>
        </w:tc>
        <w:tc>
          <w:tcPr>
            <w:tcW w:w="6126" w:type="dxa"/>
            <w:vAlign w:val="center"/>
          </w:tcPr>
          <w:p>
            <w:pPr>
              <w:spacing w:line="360" w:lineRule="auto"/>
              <w:rPr>
                <w:rFonts w:ascii="宋体" w:hAnsi="宋体" w:cs="宋体"/>
                <w:sz w:val="24"/>
              </w:rPr>
            </w:pPr>
            <w:r>
              <w:rPr>
                <w:rFonts w:hint="eastAsia" w:ascii="宋体" w:hAnsi="宋体" w:cs="宋体"/>
                <w:sz w:val="24"/>
                <w:highlight w:val="none"/>
              </w:rPr>
              <w:t>响应人综合偿付能力充足率高于200%的得8分；在180~200%之间的，得6分；低于150%~180%的得4分；低于150%的不得分。</w:t>
            </w:r>
            <w:r>
              <w:rPr>
                <w:rFonts w:hint="eastAsia" w:ascii="宋体" w:hAnsi="宋体" w:cs="宋体"/>
                <w:sz w:val="24"/>
                <w:highlight w:val="none"/>
                <w:lang w:val="en-US" w:eastAsia="zh-CN"/>
              </w:rPr>
              <w:t>(0-8分)</w:t>
            </w:r>
            <w:r>
              <w:rPr>
                <w:rFonts w:hint="eastAsia" w:ascii="宋体" w:hAnsi="宋体" w:cs="宋体"/>
                <w:sz w:val="24"/>
                <w:highlight w:val="none"/>
              </w:rPr>
              <w:t>（提供相关证明材料）</w:t>
            </w:r>
          </w:p>
        </w:tc>
        <w:tc>
          <w:tcPr>
            <w:tcW w:w="863" w:type="dxa"/>
            <w:vAlign w:val="center"/>
          </w:tcPr>
          <w:p>
            <w:pPr>
              <w:widowControl/>
              <w:spacing w:line="360" w:lineRule="auto"/>
              <w:jc w:val="center"/>
              <w:rPr>
                <w:rFonts w:ascii="宋体" w:hAnsi="宋体" w:cs="宋体"/>
                <w:sz w:val="24"/>
              </w:rPr>
            </w:pPr>
            <w:r>
              <w:rPr>
                <w:rFonts w:hint="eastAsia" w:ascii="宋体" w:hAnsi="宋体" w:cs="宋体"/>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48" w:type="dxa"/>
            <w:vMerge w:val="continue"/>
            <w:vAlign w:val="center"/>
          </w:tcPr>
          <w:p>
            <w:pPr>
              <w:spacing w:line="360" w:lineRule="auto"/>
              <w:jc w:val="center"/>
              <w:rPr>
                <w:rFonts w:ascii="宋体" w:hAnsi="宋体"/>
                <w:sz w:val="24"/>
              </w:rPr>
            </w:pPr>
          </w:p>
        </w:tc>
        <w:tc>
          <w:tcPr>
            <w:tcW w:w="1343" w:type="dxa"/>
            <w:vAlign w:val="center"/>
          </w:tcPr>
          <w:p>
            <w:pPr>
              <w:widowControl/>
              <w:spacing w:line="360" w:lineRule="auto"/>
              <w:jc w:val="center"/>
              <w:rPr>
                <w:rFonts w:ascii="宋体" w:hAnsi="宋体" w:cs="宋体"/>
                <w:sz w:val="24"/>
              </w:rPr>
            </w:pPr>
            <w:r>
              <w:rPr>
                <w:rFonts w:hint="eastAsia" w:ascii="宋体" w:hAnsi="宋体" w:cs="宋体"/>
                <w:sz w:val="24"/>
              </w:rPr>
              <w:t>保险条款</w:t>
            </w:r>
          </w:p>
        </w:tc>
        <w:tc>
          <w:tcPr>
            <w:tcW w:w="6126" w:type="dxa"/>
            <w:vAlign w:val="center"/>
          </w:tcPr>
          <w:p>
            <w:pPr>
              <w:widowControl/>
              <w:spacing w:line="360" w:lineRule="auto"/>
              <w:rPr>
                <w:rFonts w:ascii="宋体" w:hAnsi="宋体" w:cs="宋体"/>
                <w:sz w:val="24"/>
              </w:rPr>
            </w:pPr>
            <w:r>
              <w:rPr>
                <w:rFonts w:hint="eastAsia" w:ascii="宋体" w:hAnsi="宋体" w:cs="宋体"/>
                <w:sz w:val="24"/>
              </w:rPr>
              <w:t>根据各响应人提供的保险责任和责任免除等条款内容对其保险条款的保障程度综合评分。（0-10分）</w:t>
            </w:r>
          </w:p>
        </w:tc>
        <w:tc>
          <w:tcPr>
            <w:tcW w:w="863" w:type="dxa"/>
            <w:vAlign w:val="center"/>
          </w:tcPr>
          <w:p>
            <w:pPr>
              <w:widowControl/>
              <w:spacing w:line="360" w:lineRule="auto"/>
              <w:jc w:val="center"/>
              <w:rPr>
                <w:rFonts w:ascii="宋体" w:hAnsi="宋体"/>
                <w:sz w:val="24"/>
              </w:rPr>
            </w:pPr>
            <w:r>
              <w:rPr>
                <w:rFonts w:hint="eastAsia" w:ascii="宋体" w:hAnsi="宋体" w:cs="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48" w:type="dxa"/>
            <w:vMerge w:val="continue"/>
          </w:tcPr>
          <w:p>
            <w:pPr>
              <w:widowControl/>
              <w:spacing w:line="360" w:lineRule="auto"/>
              <w:jc w:val="left"/>
              <w:rPr>
                <w:rFonts w:ascii="宋体" w:hAnsi="宋体" w:cs="宋体"/>
                <w:sz w:val="24"/>
              </w:rPr>
            </w:pPr>
          </w:p>
        </w:tc>
        <w:tc>
          <w:tcPr>
            <w:tcW w:w="1343" w:type="dxa"/>
            <w:vAlign w:val="center"/>
          </w:tcPr>
          <w:p>
            <w:pPr>
              <w:widowControl/>
              <w:spacing w:line="360" w:lineRule="auto"/>
              <w:jc w:val="center"/>
              <w:rPr>
                <w:rFonts w:ascii="宋体" w:hAnsi="宋体" w:cs="宋体"/>
                <w:sz w:val="24"/>
              </w:rPr>
            </w:pPr>
            <w:r>
              <w:rPr>
                <w:rFonts w:hint="eastAsia" w:ascii="宋体" w:hAnsi="宋体" w:cs="宋体"/>
                <w:sz w:val="24"/>
              </w:rPr>
              <w:t>增值服务</w:t>
            </w:r>
          </w:p>
        </w:tc>
        <w:tc>
          <w:tcPr>
            <w:tcW w:w="6126" w:type="dxa"/>
            <w:vAlign w:val="center"/>
          </w:tcPr>
          <w:p>
            <w:pPr>
              <w:widowControl/>
              <w:spacing w:line="360" w:lineRule="auto"/>
              <w:rPr>
                <w:rFonts w:ascii="宋体" w:hAnsi="宋体" w:cs="宋体"/>
                <w:sz w:val="24"/>
              </w:rPr>
            </w:pPr>
            <w:r>
              <w:rPr>
                <w:rFonts w:hint="eastAsia" w:ascii="宋体" w:hAnsi="宋体" w:cs="宋体"/>
                <w:sz w:val="24"/>
              </w:rPr>
              <w:t>以下各项服务内容根据各项具体量化的数量、金额、险种等综合评分：</w:t>
            </w:r>
          </w:p>
          <w:p>
            <w:pPr>
              <w:pStyle w:val="6"/>
              <w:spacing w:line="360" w:lineRule="auto"/>
              <w:rPr>
                <w:rFonts w:ascii="宋体" w:hAnsi="宋体" w:cs="宋体"/>
                <w:sz w:val="24"/>
              </w:rPr>
            </w:pPr>
            <w:r>
              <w:rPr>
                <w:rFonts w:hint="eastAsia" w:ascii="宋体" w:hAnsi="宋体" w:cs="宋体"/>
                <w:sz w:val="24"/>
              </w:rPr>
              <w:t>1.降低免赔额、增加保额、赠送扩展类条款等。（0-6分）</w:t>
            </w:r>
          </w:p>
          <w:p>
            <w:pPr>
              <w:widowControl/>
              <w:spacing w:line="360" w:lineRule="auto"/>
              <w:rPr>
                <w:rFonts w:ascii="宋体" w:hAnsi="宋体" w:cs="宋体"/>
                <w:sz w:val="24"/>
              </w:rPr>
            </w:pPr>
            <w:r>
              <w:rPr>
                <w:rFonts w:hint="eastAsia" w:ascii="宋体" w:hAnsi="宋体" w:cs="宋体"/>
                <w:sz w:val="24"/>
              </w:rPr>
              <w:t>2.提供校园安全服务，协助学校进行安全风险评估、协助举办学校安全教育，参与校方风险管理培训活动等。（0-6分）</w:t>
            </w:r>
          </w:p>
        </w:tc>
        <w:tc>
          <w:tcPr>
            <w:tcW w:w="863" w:type="dxa"/>
            <w:vAlign w:val="center"/>
          </w:tcPr>
          <w:p>
            <w:pPr>
              <w:widowControl/>
              <w:spacing w:line="360" w:lineRule="auto"/>
              <w:jc w:val="center"/>
              <w:rPr>
                <w:rFonts w:ascii="宋体" w:hAnsi="宋体" w:cs="宋体"/>
                <w:sz w:val="24"/>
              </w:rPr>
            </w:pPr>
            <w:r>
              <w:rPr>
                <w:rFonts w:hint="eastAsia" w:ascii="宋体" w:hAnsi="宋体" w:cs="宋体"/>
                <w:sz w:val="24"/>
              </w:rPr>
              <w:t>12分</w:t>
            </w:r>
          </w:p>
        </w:tc>
      </w:tr>
    </w:tbl>
    <w:p>
      <w:pPr>
        <w:rPr>
          <w:rFonts w:ascii="宋体" w:hAnsi="宋体" w:cs="宋体"/>
          <w:b/>
          <w:color w:val="000000"/>
          <w:sz w:val="32"/>
          <w:szCs w:val="32"/>
        </w:rPr>
      </w:pPr>
      <w:r>
        <w:rPr>
          <w:rFonts w:hint="eastAsia" w:ascii="宋体" w:hAnsi="宋体" w:cs="宋体"/>
          <w:b/>
          <w:color w:val="000000"/>
          <w:sz w:val="32"/>
          <w:szCs w:val="32"/>
        </w:rPr>
        <w:br w:type="page"/>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第四章  合同主要条款</w:t>
      </w:r>
    </w:p>
    <w:p>
      <w:pPr>
        <w:spacing w:line="360" w:lineRule="auto"/>
        <w:jc w:val="center"/>
        <w:rPr>
          <w:rFonts w:ascii="宋体" w:hAnsi="宋体" w:cs="宋体"/>
          <w:color w:val="000000"/>
          <w:sz w:val="24"/>
        </w:rPr>
      </w:pPr>
      <w:r>
        <w:rPr>
          <w:rFonts w:hint="eastAsia" w:ascii="宋体" w:hAnsi="宋体" w:cs="宋体"/>
          <w:color w:val="000000"/>
          <w:sz w:val="24"/>
        </w:rPr>
        <w:t>校方责任险采购合同</w:t>
      </w:r>
    </w:p>
    <w:p>
      <w:pPr>
        <w:spacing w:line="360" w:lineRule="auto"/>
        <w:rPr>
          <w:rFonts w:ascii="宋体" w:hAnsi="宋体" w:cs="宋体"/>
          <w:color w:val="000000"/>
          <w:sz w:val="24"/>
        </w:rPr>
      </w:pPr>
      <w:r>
        <w:rPr>
          <w:rFonts w:hint="eastAsia" w:ascii="宋体" w:hAnsi="宋体" w:cs="宋体"/>
          <w:color w:val="000000"/>
          <w:sz w:val="24"/>
        </w:rPr>
        <w:t>甲  方：衢州学院                     乙  方：</w:t>
      </w:r>
    </w:p>
    <w:p>
      <w:pPr>
        <w:spacing w:line="36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bCs/>
          <w:color w:val="000000"/>
          <w:sz w:val="24"/>
        </w:rPr>
        <w:t>衢州市九华北大道78号</w:t>
      </w:r>
      <w:r>
        <w:rPr>
          <w:rFonts w:hint="eastAsia" w:ascii="宋体" w:hAnsi="宋体" w:cs="宋体"/>
          <w:color w:val="000000"/>
          <w:sz w:val="24"/>
        </w:rPr>
        <w:t xml:space="preserve">        地  址：</w:t>
      </w:r>
    </w:p>
    <w:p>
      <w:pPr>
        <w:spacing w:line="360" w:lineRule="auto"/>
        <w:rPr>
          <w:rFonts w:ascii="宋体" w:hAnsi="宋体" w:cs="宋体"/>
          <w:color w:val="000000"/>
          <w:sz w:val="24"/>
        </w:rPr>
      </w:pPr>
      <w:r>
        <w:rPr>
          <w:rFonts w:hint="eastAsia" w:ascii="宋体" w:hAnsi="宋体" w:cs="宋体"/>
          <w:color w:val="000000"/>
          <w:sz w:val="24"/>
        </w:rPr>
        <w:t>邮  编：324000                       邮  编：</w:t>
      </w:r>
    </w:p>
    <w:p>
      <w:pPr>
        <w:spacing w:line="360" w:lineRule="auto"/>
        <w:rPr>
          <w:rFonts w:ascii="宋体" w:hAnsi="宋体" w:cs="宋体"/>
          <w:color w:val="000000"/>
          <w:sz w:val="24"/>
        </w:rPr>
      </w:pPr>
      <w:r>
        <w:rPr>
          <w:rFonts w:hint="eastAsia" w:ascii="宋体" w:hAnsi="宋体" w:cs="宋体"/>
          <w:color w:val="000000"/>
          <w:sz w:val="24"/>
        </w:rPr>
        <w:t>联系人：                             联系人：</w:t>
      </w:r>
    </w:p>
    <w:p>
      <w:pPr>
        <w:spacing w:line="360" w:lineRule="auto"/>
        <w:rPr>
          <w:rFonts w:ascii="宋体" w:hAnsi="宋体" w:cs="宋体"/>
          <w:color w:val="000000"/>
          <w:sz w:val="24"/>
        </w:rPr>
      </w:pPr>
      <w:r>
        <w:rPr>
          <w:rFonts w:hint="eastAsia" w:ascii="宋体" w:hAnsi="宋体" w:cs="宋体"/>
          <w:color w:val="000000"/>
          <w:sz w:val="24"/>
        </w:rPr>
        <w:t>电  话：                             电  话：</w:t>
      </w:r>
    </w:p>
    <w:p>
      <w:pPr>
        <w:spacing w:line="360" w:lineRule="auto"/>
        <w:jc w:val="right"/>
        <w:rPr>
          <w:rFonts w:ascii="宋体" w:hAnsi="宋体" w:cs="宋体"/>
          <w:color w:val="000000"/>
          <w:sz w:val="24"/>
        </w:rPr>
      </w:pPr>
      <w:r>
        <w:rPr>
          <w:rFonts w:hint="eastAsia" w:ascii="宋体" w:hAnsi="宋体" w:cs="宋体"/>
          <w:color w:val="000000"/>
          <w:sz w:val="24"/>
        </w:rPr>
        <w:t>签约地点：浙江衢州</w:t>
      </w:r>
    </w:p>
    <w:p>
      <w:pPr>
        <w:spacing w:line="360" w:lineRule="auto"/>
        <w:ind w:firstLine="480" w:firstLineChars="200"/>
        <w:rPr>
          <w:rFonts w:ascii="宋体" w:hAnsi="宋体" w:cs="宋体"/>
          <w:color w:val="000000"/>
          <w:sz w:val="24"/>
        </w:rPr>
      </w:pPr>
      <w:r>
        <w:rPr>
          <w:rFonts w:hint="eastAsia" w:ascii="宋体" w:hAnsi="宋体" w:cs="宋体"/>
          <w:color w:val="000000"/>
          <w:sz w:val="24"/>
        </w:rPr>
        <w:t>为加强校园风险防范，发挥商业保险参与学校管理的功能，根据《中华人民共和国民法典》等相关法律法规的规定，合同双方就乙方为甲方提供校方责任险（项目编号：衢院招2021-20</w:t>
      </w:r>
      <w:r>
        <w:rPr>
          <w:rFonts w:hint="eastAsia" w:ascii="宋体" w:hAnsi="宋体" w:cs="宋体"/>
          <w:color w:val="000000"/>
          <w:sz w:val="24"/>
          <w:lang w:val="en-US" w:eastAsia="zh-CN"/>
        </w:rPr>
        <w:t>(1)</w:t>
      </w:r>
      <w:r>
        <w:rPr>
          <w:rFonts w:hint="eastAsia" w:ascii="宋体" w:hAnsi="宋体" w:cs="宋体"/>
          <w:color w:val="000000"/>
          <w:sz w:val="24"/>
        </w:rPr>
        <w:t>）经双方协商达一致，确立本合同，以明确双方的权利和义务，确保合同双方共同执行。</w:t>
      </w:r>
    </w:p>
    <w:p>
      <w:pPr>
        <w:spacing w:line="360" w:lineRule="auto"/>
        <w:rPr>
          <w:rFonts w:ascii="宋体" w:hAnsi="宋体" w:cs="宋体"/>
          <w:b/>
          <w:color w:val="000000"/>
          <w:sz w:val="24"/>
        </w:rPr>
      </w:pPr>
      <w:r>
        <w:rPr>
          <w:rFonts w:hint="eastAsia" w:ascii="宋体" w:hAnsi="宋体" w:cs="宋体"/>
          <w:b/>
          <w:color w:val="000000"/>
          <w:sz w:val="24"/>
        </w:rPr>
        <w:t>【第一条】承保内容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一、承保期限：自2021年9月1日零时起到2022年8月31日24时止(含寒暑假)。</w:t>
      </w:r>
    </w:p>
    <w:p>
      <w:pPr>
        <w:spacing w:line="440" w:lineRule="exact"/>
        <w:ind w:firstLine="424" w:firstLineChars="177"/>
        <w:rPr>
          <w:rFonts w:ascii="宋体" w:hAnsi="宋体" w:cs="宋体"/>
          <w:color w:val="000000"/>
          <w:sz w:val="24"/>
        </w:rPr>
      </w:pPr>
      <w:r>
        <w:rPr>
          <w:rFonts w:hint="eastAsia" w:ascii="宋体" w:hAnsi="宋体" w:cs="宋体"/>
          <w:color w:val="000000"/>
          <w:sz w:val="24"/>
        </w:rPr>
        <w:t>二、保项：甲方2021学年在校所有大学生的学生校方责任险（附加校方无过失责任险）、实习生责任险，单价___ 元/人。</w:t>
      </w:r>
    </w:p>
    <w:p>
      <w:pPr>
        <w:spacing w:line="360" w:lineRule="auto"/>
        <w:rPr>
          <w:rFonts w:ascii="宋体" w:hAnsi="宋体" w:cs="宋体"/>
          <w:b/>
          <w:color w:val="000000"/>
          <w:sz w:val="24"/>
        </w:rPr>
      </w:pPr>
      <w:r>
        <w:rPr>
          <w:rFonts w:hint="eastAsia" w:ascii="宋体" w:hAnsi="宋体" w:cs="宋体"/>
          <w:b/>
          <w:color w:val="000000"/>
          <w:sz w:val="24"/>
        </w:rPr>
        <w:t>【第二条】承保要求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一、保险责任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（一）校方责任险（附加无过失责任险）</w:t>
      </w:r>
    </w:p>
    <w:p>
      <w:pPr>
        <w:spacing w:line="360" w:lineRule="auto"/>
        <w:ind w:firstLine="480" w:firstLineChars="200"/>
        <w:rPr>
          <w:rFonts w:ascii="宋体" w:hAnsi="宋体" w:cs="宋体"/>
          <w:color w:val="000000"/>
          <w:sz w:val="24"/>
        </w:rPr>
      </w:pPr>
      <w:r>
        <w:rPr>
          <w:rFonts w:hint="eastAsia" w:ascii="宋体" w:hAnsi="宋体" w:cs="宋体"/>
          <w:color w:val="000000"/>
          <w:sz w:val="24"/>
        </w:rPr>
        <w:t>1.保险期限内，学校教育教学或统一组织安排的活动中(包括体育课、实验课、课间操、课外活动、春游、秋游、夏令营、冬令营和各类社会实践活动等因校方责任导致注册的学生人身伤害或者死亡事故的，依法应由学校承担民事赔偿责任的，保险公司根据协议的约定负责赔偿。赔偿责任范围以教育部《学生伤害事故处理办法》(12号部长令)规定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保险附加无过失责任险，具体指因自然灾害、学生自身原因、学生体质差异、校外的突发性侵害而导致被保险人的在校学生发生人身伤亡，被保险人已履行相应职责，行为并无不当，但是依法仍需对受伤害学生给予经济补偿责任时，保险人根据本附加保险合同的约定负责赔偿。</w:t>
      </w:r>
    </w:p>
    <w:p>
      <w:pPr>
        <w:spacing w:line="360" w:lineRule="auto"/>
        <w:ind w:firstLine="480" w:firstLineChars="200"/>
        <w:rPr>
          <w:rFonts w:ascii="宋体" w:hAnsi="宋体" w:cs="宋体"/>
          <w:color w:val="000000"/>
          <w:sz w:val="24"/>
        </w:rPr>
      </w:pPr>
      <w:r>
        <w:rPr>
          <w:rFonts w:hint="eastAsia" w:ascii="宋体" w:hAnsi="宋体" w:cs="宋体"/>
          <w:color w:val="000000"/>
          <w:sz w:val="24"/>
        </w:rPr>
        <w:t>3.必要的法律费用(包括案件受理费，诉讼费、司法鉴定费、律师费等)以及其他必要的、合理的费用，保险公司也负责赔偿。</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（二）实习生第三者责任险</w:t>
      </w:r>
    </w:p>
    <w:p>
      <w:pPr>
        <w:spacing w:line="360" w:lineRule="auto"/>
        <w:ind w:firstLine="480" w:firstLineChars="200"/>
        <w:rPr>
          <w:rFonts w:ascii="宋体" w:hAnsi="宋体" w:cs="宋体"/>
          <w:color w:val="000000"/>
          <w:sz w:val="24"/>
        </w:rPr>
      </w:pPr>
      <w:r>
        <w:rPr>
          <w:rFonts w:hint="eastAsia" w:ascii="宋体" w:hAnsi="宋体" w:cs="宋体"/>
          <w:color w:val="000000"/>
          <w:sz w:val="24"/>
        </w:rPr>
        <w:t>1.在保险期间内，在中华人民共和国境内(港演台地区除外)，被保险人的注册学生在实习期间因遭受意外事故而导致伤残死亡，依法应由被保险人承担的经济赔偿责任，保险人按照本保险合网的约定负责赔偿。</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保险附加或扩展七个条款，即附加学生实第三者责任保险条款、扩展共同被保险人条款、附加教学实训责任保险条款、附加精神损害责任条款、附加公平责任保险条款、扩展海外活动条款、自然灾害扩展条款。</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二、理赔服务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1.限时现场查勘：接到采购人事故报案索赔后，保险公司应派遣理赔人员在一小时内到达争议现场，进行现场协调，开展事件调查处理。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2.小额现场定损：对明确属于保险责任、单位齐全、保险赔偿在3000元以内的案件，保险公司授权理赔人员当场定损。</w:t>
      </w:r>
    </w:p>
    <w:p>
      <w:pPr>
        <w:spacing w:line="360" w:lineRule="auto"/>
        <w:ind w:firstLine="480" w:firstLineChars="200"/>
        <w:rPr>
          <w:rFonts w:ascii="宋体" w:hAnsi="宋体" w:cs="宋体"/>
          <w:color w:val="000000"/>
          <w:sz w:val="24"/>
        </w:rPr>
      </w:pPr>
      <w:r>
        <w:rPr>
          <w:rFonts w:hint="eastAsia" w:ascii="宋体" w:hAnsi="宋体" w:cs="宋体"/>
          <w:color w:val="000000"/>
          <w:sz w:val="24"/>
        </w:rPr>
        <w:t>3.大案预付赔款：对于明确属于保险责任、损失较大但难以立即确定赔偿数额的案件，保险公司可预付赔款，金额最高可达到赔偿限额的50%。</w:t>
      </w:r>
    </w:p>
    <w:p>
      <w:pPr>
        <w:spacing w:line="360" w:lineRule="auto"/>
        <w:ind w:firstLine="480" w:firstLineChars="200"/>
        <w:rPr>
          <w:rFonts w:ascii="宋体" w:hAnsi="宋体" w:cs="宋体"/>
          <w:color w:val="000000"/>
          <w:sz w:val="24"/>
        </w:rPr>
      </w:pPr>
      <w:r>
        <w:rPr>
          <w:rFonts w:hint="eastAsia" w:ascii="宋体" w:hAnsi="宋体" w:cs="宋体"/>
          <w:color w:val="000000"/>
          <w:sz w:val="24"/>
        </w:rPr>
        <w:t>4.限时结案赔付：对达成赔偿意见，单证齐全的案件，保险公司在时限内上门赔付：1万元以下的赔款在1个工作日内完成；10万元以下的赔款在2个工作日内完成；10万元以上的赔款在5个工作日内完成。</w:t>
      </w:r>
    </w:p>
    <w:p>
      <w:pPr>
        <w:spacing w:line="360" w:lineRule="auto"/>
        <w:ind w:firstLine="480" w:firstLineChars="200"/>
        <w:rPr>
          <w:rFonts w:ascii="宋体" w:hAnsi="宋体" w:cs="宋体"/>
          <w:color w:val="000000"/>
          <w:sz w:val="24"/>
        </w:rPr>
      </w:pPr>
      <w:r>
        <w:rPr>
          <w:rFonts w:hint="eastAsia" w:ascii="宋体" w:hAnsi="宋体" w:cs="宋体"/>
          <w:color w:val="000000"/>
          <w:sz w:val="24"/>
        </w:rPr>
        <w:t>5.提供保险公司报案电话。</w:t>
      </w:r>
    </w:p>
    <w:p>
      <w:pPr>
        <w:spacing w:line="360" w:lineRule="auto"/>
        <w:ind w:firstLine="480" w:firstLineChars="200"/>
        <w:rPr>
          <w:rFonts w:ascii="宋体" w:hAnsi="宋体" w:cs="宋体"/>
          <w:color w:val="000000"/>
          <w:sz w:val="24"/>
        </w:rPr>
      </w:pPr>
      <w:r>
        <w:rPr>
          <w:rFonts w:hint="eastAsia" w:ascii="宋体" w:hAnsi="宋体" w:cs="宋体"/>
          <w:color w:val="000000"/>
          <w:sz w:val="24"/>
        </w:rPr>
        <w:t>三、赔偿项目</w:t>
      </w:r>
    </w:p>
    <w:p>
      <w:pPr>
        <w:spacing w:line="360" w:lineRule="auto"/>
        <w:ind w:firstLine="480" w:firstLineChars="200"/>
        <w:rPr>
          <w:rFonts w:ascii="宋体" w:hAnsi="宋体" w:cs="宋体"/>
          <w:color w:val="000000"/>
          <w:sz w:val="24"/>
        </w:rPr>
      </w:pPr>
      <w:r>
        <w:rPr>
          <w:rFonts w:hint="eastAsia" w:ascii="宋体" w:hAnsi="宋体" w:cs="宋体"/>
          <w:color w:val="000000"/>
          <w:sz w:val="24"/>
        </w:rPr>
        <w:t>1.普通伤害：(1)医疗费；(2)住院伙食补贴；(3)营养费：(4)监护人误工费 (5)护理费；(6)交通费；</w:t>
      </w:r>
    </w:p>
    <w:p>
      <w:pPr>
        <w:spacing w:line="360" w:lineRule="auto"/>
        <w:ind w:firstLine="480" w:firstLineChars="200"/>
        <w:rPr>
          <w:rFonts w:ascii="宋体" w:hAnsi="宋体" w:cs="宋体"/>
          <w:color w:val="000000"/>
          <w:sz w:val="24"/>
        </w:rPr>
      </w:pPr>
      <w:r>
        <w:rPr>
          <w:rFonts w:hint="eastAsia" w:ascii="宋体" w:hAnsi="宋体" w:cs="宋体"/>
          <w:color w:val="000000"/>
          <w:sz w:val="24"/>
        </w:rPr>
        <w:t>2.若构成伤残：(1)-(6)同上；(7)残疾用具费：(8)残疾生活补助费；（9）残疾护理补助费；</w:t>
      </w:r>
    </w:p>
    <w:p>
      <w:pPr>
        <w:spacing w:line="360" w:lineRule="auto"/>
        <w:ind w:firstLine="480" w:firstLineChars="200"/>
        <w:rPr>
          <w:rFonts w:ascii="宋体" w:hAnsi="宋体" w:cs="宋体"/>
          <w:color w:val="000000"/>
          <w:sz w:val="24"/>
        </w:rPr>
      </w:pPr>
      <w:r>
        <w:rPr>
          <w:rFonts w:hint="eastAsia" w:ascii="宋体" w:hAnsi="宋体" w:cs="宋体"/>
          <w:color w:val="000000"/>
          <w:sz w:val="24"/>
        </w:rPr>
        <w:t>3.若导致死亡：(1)-(6)同上；(7)丧葬费：(8)死亡补偿费：诉讼费用及其他必要合理的费用。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四、赔偿限额</w:t>
      </w:r>
    </w:p>
    <w:tbl>
      <w:tblPr>
        <w:tblStyle w:val="14"/>
        <w:tblpPr w:leftFromText="180" w:rightFromText="180" w:vertAnchor="text" w:horzAnchor="margin" w:tblpY="7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233"/>
        <w:gridCol w:w="1467"/>
        <w:gridCol w:w="1483"/>
        <w:gridCol w:w="1434"/>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056" w:type="dxa"/>
          </w:tcPr>
          <w:p>
            <w:pPr>
              <w:autoSpaceDE w:val="0"/>
              <w:autoSpaceDN w:val="0"/>
              <w:adjustRightInd w:val="0"/>
              <w:spacing w:line="360" w:lineRule="auto"/>
              <w:jc w:val="center"/>
              <w:rPr>
                <w:rFonts w:ascii="宋体" w:hAnsi="宋体" w:cs="宋体"/>
                <w:color w:val="000000"/>
                <w:kern w:val="0"/>
              </w:rPr>
            </w:pPr>
            <w:r>
              <w:rPr>
                <w:rFonts w:hint="eastAsia" w:ascii="宋体" w:hAnsi="宋体" w:cs="宋体"/>
                <w:color w:val="000000"/>
                <w:kern w:val="0"/>
              </w:rPr>
              <w:t>每人每次事故责任限额</w:t>
            </w:r>
          </w:p>
          <w:p>
            <w:pPr>
              <w:autoSpaceDE w:val="0"/>
              <w:autoSpaceDN w:val="0"/>
              <w:adjustRightInd w:val="0"/>
              <w:spacing w:line="360" w:lineRule="auto"/>
              <w:jc w:val="center"/>
              <w:rPr>
                <w:rFonts w:ascii="宋体" w:hAnsi="宋体" w:cs="宋体"/>
                <w:color w:val="000000"/>
                <w:kern w:val="0"/>
              </w:rPr>
            </w:pPr>
            <w:r>
              <w:rPr>
                <w:rFonts w:hint="eastAsia" w:ascii="宋体" w:hAnsi="宋体" w:cs="宋体"/>
                <w:color w:val="000000"/>
                <w:kern w:val="0"/>
              </w:rPr>
              <w:t>（万元）</w:t>
            </w:r>
          </w:p>
        </w:tc>
        <w:tc>
          <w:tcPr>
            <w:tcW w:w="1233" w:type="dxa"/>
          </w:tcPr>
          <w:p>
            <w:pPr>
              <w:widowControl/>
              <w:spacing w:line="360" w:lineRule="auto"/>
              <w:jc w:val="center"/>
              <w:rPr>
                <w:rFonts w:ascii="宋体" w:hAnsi="宋体" w:cs="宋体"/>
                <w:color w:val="000000"/>
                <w:kern w:val="0"/>
              </w:rPr>
            </w:pPr>
            <w:r>
              <w:rPr>
                <w:rFonts w:hint="eastAsia" w:ascii="宋体" w:hAnsi="宋体" w:cs="宋体"/>
                <w:color w:val="000000"/>
                <w:kern w:val="0"/>
              </w:rPr>
              <w:t>每人每次医疗费用责任限额</w:t>
            </w:r>
          </w:p>
          <w:p>
            <w:pPr>
              <w:widowControl/>
              <w:spacing w:line="360" w:lineRule="auto"/>
              <w:jc w:val="center"/>
              <w:rPr>
                <w:rFonts w:ascii="宋体" w:hAnsi="宋体" w:cs="宋体"/>
                <w:color w:val="000000"/>
                <w:kern w:val="0"/>
              </w:rPr>
            </w:pPr>
            <w:r>
              <w:rPr>
                <w:rFonts w:hint="eastAsia" w:ascii="宋体" w:hAnsi="宋体" w:cs="宋体"/>
                <w:color w:val="000000"/>
                <w:kern w:val="0"/>
              </w:rPr>
              <w:t>（万元）</w:t>
            </w:r>
          </w:p>
        </w:tc>
        <w:tc>
          <w:tcPr>
            <w:tcW w:w="1467" w:type="dxa"/>
            <w:tcBorders>
              <w:right w:val="single" w:color="auto" w:sz="4" w:space="0"/>
            </w:tcBorders>
          </w:tcPr>
          <w:p>
            <w:pPr>
              <w:autoSpaceDE w:val="0"/>
              <w:autoSpaceDN w:val="0"/>
              <w:adjustRightInd w:val="0"/>
              <w:spacing w:line="360" w:lineRule="auto"/>
              <w:jc w:val="center"/>
              <w:rPr>
                <w:rFonts w:ascii="宋体" w:hAnsi="宋体" w:cs="宋体"/>
                <w:color w:val="000000"/>
                <w:kern w:val="0"/>
              </w:rPr>
            </w:pPr>
            <w:r>
              <w:rPr>
                <w:rFonts w:hint="eastAsia" w:ascii="宋体" w:hAnsi="宋体" w:cs="宋体"/>
                <w:color w:val="000000"/>
                <w:kern w:val="0"/>
              </w:rPr>
              <w:t>精神损害保险责任限额每人（万元）</w:t>
            </w:r>
          </w:p>
        </w:tc>
        <w:tc>
          <w:tcPr>
            <w:tcW w:w="1483" w:type="dxa"/>
            <w:tcBorders>
              <w:right w:val="single" w:color="auto" w:sz="4" w:space="0"/>
            </w:tcBorders>
          </w:tcPr>
          <w:p>
            <w:pPr>
              <w:autoSpaceDE w:val="0"/>
              <w:autoSpaceDN w:val="0"/>
              <w:adjustRightInd w:val="0"/>
              <w:spacing w:line="360" w:lineRule="auto"/>
              <w:jc w:val="center"/>
              <w:rPr>
                <w:rFonts w:ascii="宋体" w:hAnsi="宋体" w:cs="宋体"/>
                <w:color w:val="000000"/>
                <w:kern w:val="0"/>
              </w:rPr>
            </w:pPr>
            <w:r>
              <w:rPr>
                <w:rFonts w:hint="eastAsia" w:ascii="宋体" w:hAnsi="宋体" w:cs="宋体"/>
                <w:color w:val="000000"/>
                <w:kern w:val="0"/>
              </w:rPr>
              <w:t>每校每次事故赔偿限额</w:t>
            </w:r>
          </w:p>
          <w:p>
            <w:pPr>
              <w:autoSpaceDE w:val="0"/>
              <w:autoSpaceDN w:val="0"/>
              <w:adjustRightInd w:val="0"/>
              <w:spacing w:line="360" w:lineRule="auto"/>
              <w:jc w:val="center"/>
              <w:rPr>
                <w:rFonts w:ascii="宋体" w:hAnsi="宋体" w:cs="宋体"/>
                <w:color w:val="000000"/>
                <w:kern w:val="0"/>
              </w:rPr>
            </w:pPr>
            <w:r>
              <w:rPr>
                <w:rFonts w:hint="eastAsia" w:ascii="宋体" w:hAnsi="宋体" w:cs="宋体"/>
                <w:color w:val="000000"/>
                <w:kern w:val="0"/>
              </w:rPr>
              <w:t>（万元）</w:t>
            </w:r>
          </w:p>
        </w:tc>
        <w:tc>
          <w:tcPr>
            <w:tcW w:w="1434" w:type="dxa"/>
            <w:tcBorders>
              <w:left w:val="single" w:color="auto" w:sz="4" w:space="0"/>
              <w:right w:val="single" w:color="auto" w:sz="4" w:space="0"/>
            </w:tcBorders>
          </w:tcPr>
          <w:p>
            <w:pPr>
              <w:widowControl/>
              <w:spacing w:line="360" w:lineRule="auto"/>
              <w:jc w:val="center"/>
              <w:rPr>
                <w:rFonts w:ascii="宋体" w:hAnsi="宋体" w:cs="宋体"/>
                <w:color w:val="000000"/>
                <w:kern w:val="0"/>
              </w:rPr>
            </w:pPr>
            <w:r>
              <w:rPr>
                <w:rFonts w:hint="eastAsia" w:ascii="宋体" w:hAnsi="宋体" w:cs="宋体"/>
                <w:color w:val="000000"/>
                <w:kern w:val="0"/>
              </w:rPr>
              <w:t>每年累计赔偿限额</w:t>
            </w:r>
          </w:p>
          <w:p>
            <w:pPr>
              <w:widowControl/>
              <w:spacing w:line="360" w:lineRule="auto"/>
              <w:jc w:val="center"/>
              <w:rPr>
                <w:rFonts w:ascii="宋体" w:hAnsi="宋体" w:cs="宋体"/>
                <w:color w:val="000000"/>
                <w:kern w:val="0"/>
              </w:rPr>
            </w:pPr>
            <w:r>
              <w:rPr>
                <w:rFonts w:hint="eastAsia" w:ascii="宋体" w:hAnsi="宋体" w:cs="宋体"/>
                <w:color w:val="000000"/>
                <w:kern w:val="0"/>
              </w:rPr>
              <w:t>（万元）</w:t>
            </w:r>
          </w:p>
        </w:tc>
        <w:tc>
          <w:tcPr>
            <w:tcW w:w="1434" w:type="dxa"/>
            <w:tcBorders>
              <w:left w:val="single" w:color="auto" w:sz="4" w:space="0"/>
              <w:right w:val="single" w:color="auto" w:sz="4" w:space="0"/>
            </w:tcBorders>
          </w:tcPr>
          <w:p>
            <w:pPr>
              <w:widowControl/>
              <w:spacing w:line="360" w:lineRule="auto"/>
              <w:jc w:val="center"/>
              <w:rPr>
                <w:rFonts w:ascii="宋体" w:hAnsi="宋体" w:cs="宋体"/>
                <w:color w:val="000000"/>
                <w:kern w:val="0"/>
              </w:rPr>
            </w:pPr>
            <w:r>
              <w:rPr>
                <w:rFonts w:hint="eastAsia" w:ascii="宋体" w:hAnsi="宋体" w:cs="宋体"/>
                <w:color w:val="000000"/>
                <w:kern w:val="0"/>
              </w:rPr>
              <w:t>实习生第三者责任险责任限额每人</w:t>
            </w:r>
          </w:p>
          <w:p>
            <w:pPr>
              <w:widowControl/>
              <w:spacing w:line="360" w:lineRule="auto"/>
              <w:jc w:val="center"/>
              <w:rPr>
                <w:rFonts w:ascii="宋体" w:hAnsi="宋体" w:cs="宋体"/>
                <w:color w:val="000000"/>
                <w:kern w:val="0"/>
              </w:rPr>
            </w:pPr>
            <w:r>
              <w:rPr>
                <w:rFonts w:hint="eastAsia" w:ascii="宋体" w:hAnsi="宋体" w:cs="宋体"/>
                <w:color w:val="000000"/>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056" w:type="dxa"/>
            <w:tcBorders>
              <w:left w:val="single" w:color="auto" w:sz="4" w:space="0"/>
              <w:right w:val="single" w:color="auto" w:sz="4" w:space="0"/>
            </w:tcBorders>
            <w:vAlign w:val="center"/>
          </w:tcPr>
          <w:p>
            <w:pPr>
              <w:spacing w:line="360" w:lineRule="auto"/>
              <w:jc w:val="center"/>
              <w:rPr>
                <w:rFonts w:ascii="宋体" w:hAnsi="宋体" w:cs="宋体"/>
                <w:color w:val="000000"/>
                <w:kern w:val="0"/>
              </w:rPr>
            </w:pPr>
          </w:p>
        </w:tc>
        <w:tc>
          <w:tcPr>
            <w:tcW w:w="1233" w:type="dxa"/>
            <w:tcBorders>
              <w:left w:val="single" w:color="auto" w:sz="4" w:space="0"/>
              <w:right w:val="single" w:color="auto" w:sz="4" w:space="0"/>
            </w:tcBorders>
            <w:vAlign w:val="center"/>
          </w:tcPr>
          <w:p>
            <w:pPr>
              <w:spacing w:line="360" w:lineRule="auto"/>
              <w:jc w:val="center"/>
              <w:rPr>
                <w:rFonts w:ascii="宋体" w:hAnsi="宋体" w:cs="宋体"/>
                <w:color w:val="000000"/>
                <w:kern w:val="0"/>
              </w:rPr>
            </w:pPr>
          </w:p>
        </w:tc>
        <w:tc>
          <w:tcPr>
            <w:tcW w:w="1467" w:type="dxa"/>
            <w:tcBorders>
              <w:left w:val="single" w:color="auto" w:sz="4" w:space="0"/>
              <w:right w:val="single" w:color="auto" w:sz="4" w:space="0"/>
            </w:tcBorders>
            <w:vAlign w:val="center"/>
          </w:tcPr>
          <w:p>
            <w:pPr>
              <w:spacing w:line="360" w:lineRule="auto"/>
              <w:jc w:val="center"/>
              <w:rPr>
                <w:rFonts w:ascii="宋体" w:hAnsi="宋体" w:cs="宋体"/>
                <w:color w:val="000000"/>
                <w:kern w:val="0"/>
              </w:rPr>
            </w:pPr>
          </w:p>
        </w:tc>
        <w:tc>
          <w:tcPr>
            <w:tcW w:w="1483" w:type="dxa"/>
            <w:tcBorders>
              <w:left w:val="single" w:color="auto" w:sz="4" w:space="0"/>
              <w:right w:val="single" w:color="auto" w:sz="4" w:space="0"/>
            </w:tcBorders>
            <w:vAlign w:val="center"/>
          </w:tcPr>
          <w:p>
            <w:pPr>
              <w:spacing w:line="360" w:lineRule="auto"/>
              <w:jc w:val="center"/>
              <w:rPr>
                <w:rFonts w:ascii="宋体" w:hAnsi="宋体" w:cs="宋体"/>
                <w:color w:val="000000"/>
                <w:kern w:val="0"/>
              </w:rPr>
            </w:pPr>
          </w:p>
        </w:tc>
        <w:tc>
          <w:tcPr>
            <w:tcW w:w="1434" w:type="dxa"/>
            <w:tcBorders>
              <w:left w:val="single" w:color="auto" w:sz="4" w:space="0"/>
              <w:right w:val="single" w:color="auto" w:sz="4" w:space="0"/>
            </w:tcBorders>
            <w:vAlign w:val="center"/>
          </w:tcPr>
          <w:p>
            <w:pPr>
              <w:spacing w:line="360" w:lineRule="auto"/>
              <w:jc w:val="center"/>
              <w:rPr>
                <w:rFonts w:ascii="宋体" w:hAnsi="宋体" w:cs="宋体"/>
                <w:color w:val="000000"/>
                <w:kern w:val="0"/>
              </w:rPr>
            </w:pPr>
          </w:p>
        </w:tc>
        <w:tc>
          <w:tcPr>
            <w:tcW w:w="1434" w:type="dxa"/>
            <w:tcBorders>
              <w:left w:val="single" w:color="auto" w:sz="4" w:space="0"/>
              <w:right w:val="single" w:color="auto" w:sz="4" w:space="0"/>
            </w:tcBorders>
            <w:vAlign w:val="center"/>
          </w:tcPr>
          <w:p>
            <w:pPr>
              <w:spacing w:line="360" w:lineRule="auto"/>
              <w:jc w:val="center"/>
              <w:rPr>
                <w:rFonts w:ascii="宋体" w:hAnsi="宋体" w:cs="宋体"/>
                <w:color w:val="000000"/>
                <w:kern w:val="0"/>
              </w:rPr>
            </w:pPr>
          </w:p>
        </w:tc>
      </w:tr>
    </w:tbl>
    <w:p>
      <w:pPr>
        <w:spacing w:line="360" w:lineRule="auto"/>
        <w:ind w:firstLine="480" w:firstLineChars="200"/>
        <w:rPr>
          <w:rFonts w:ascii="宋体" w:hAnsi="宋体" w:cs="宋体"/>
          <w:color w:val="000000"/>
          <w:sz w:val="24"/>
        </w:rPr>
      </w:pPr>
      <w:r>
        <w:rPr>
          <w:rFonts w:hint="eastAsia" w:ascii="宋体" w:hAnsi="宋体" w:cs="宋体"/>
          <w:color w:val="000000"/>
          <w:sz w:val="24"/>
        </w:rPr>
        <w:t>五、理赔范围和标准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医疗费：指受伤害学生为恢复健康进行医所支付的必要费用。医疗费参照本市医疗保险规定支付，但抢救过程中的医疗费按照实际需要支付。具体根据医疗机构出具的医药费、住院费等收款凭证，结合病历和诊断证明等相关证据确定。因康复护理、继续治疗实际发生的必要的康复费、后续治疗费以及适当的整容费也在赔偿范围之内，但必须为根据医疗证明或者鉴定结论所确定的必然发生的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2.营养费：指受伤害学生为恢复健康确实需要补充营养所支付的必要费用。营养费根据受伤害学生情况参照医疗机构的意见确定。营养费标准按照本市居民人均年食品类支出标准计算。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3.住院食补助费：指受伤害学生住院治疗期的伙食补助费用。住院伙食补助费标准参本市国家机关一般工作人员的出差伙食补助标准计算。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4.误工费：指受伤害学生的父母或者其他监护人因需要陪网受伤害学生诊治或者处理学生伤害事故，不能参加工作而减少的合法劳动收入。误工时间根据受伤害学生接受治疗的医疗机构出具的证明确定，误工费标准参照本市相同或者相近行业上一学年职工的平均工资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5.护理费：指受伤害学生在住院期间和出院后生活不能自理需要专人陪护的费用，或者虽未住院但在诊治期间生活不能自理而需要专人陪护的费用。护理费根据护理人员的收入状况和护理人数、护理期限确定。护理费标准参照当地护工从事同等级别护理的劳务报酬标准计算。护理人员原则上为一人，但医疗机构或者鉴定机构有明确意见的，可以参照确定护理人员人数。护理期限应计算至受害人恢复生活自理能力时止。受害人因残疾不能恢复生活自理能力的，可以根据其年龄、健康状况等因素确定合理的护理期限，但最长不超过二十年。受害人定残后的护理，应当根据其护理依赖程度并结合配制残疾辅助器具情况确定护理级别。</w:t>
      </w:r>
    </w:p>
    <w:p>
      <w:pPr>
        <w:spacing w:line="360" w:lineRule="auto"/>
        <w:ind w:firstLine="480" w:firstLineChars="200"/>
        <w:rPr>
          <w:rFonts w:ascii="宋体" w:hAnsi="宋体" w:cs="宋体"/>
          <w:color w:val="000000"/>
          <w:sz w:val="24"/>
        </w:rPr>
      </w:pPr>
      <w:r>
        <w:rPr>
          <w:rFonts w:hint="eastAsia" w:ascii="宋体" w:hAnsi="宋体" w:cs="宋体"/>
          <w:color w:val="000000"/>
          <w:sz w:val="24"/>
        </w:rPr>
        <w:t>6.交通费：指受伤害学生及其必要的陪护人员因就医或者转院治疗实际发生的合理交通费用。交通费应当以正式票据为凭，有关凭据应当与就医地点、时间人数、次数相符合。</w:t>
      </w:r>
    </w:p>
    <w:p>
      <w:pPr>
        <w:spacing w:line="360" w:lineRule="auto"/>
        <w:ind w:firstLine="480" w:firstLineChars="200"/>
        <w:rPr>
          <w:rFonts w:ascii="宋体" w:hAnsi="宋体" w:cs="宋体"/>
          <w:color w:val="000000"/>
          <w:sz w:val="24"/>
        </w:rPr>
      </w:pPr>
      <w:r>
        <w:rPr>
          <w:rFonts w:hint="eastAsia" w:ascii="宋体" w:hAnsi="宋体" w:cs="宋体"/>
          <w:color w:val="000000"/>
          <w:sz w:val="24"/>
        </w:rPr>
        <w:t>7.住宿费：指受伤害学生确有必要到外地治疗，因客观原因不能住院，本人及其陪护人员实际发生的住宿费；以及异地就读的学生发生伤害事故时，其监护人前往就读地处理事故或陪护就医时确需发生的住宿费，住宿费标准参照本市国家机关有关工作人员出差住宿标准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8.残疾辅助器具费：指受伤害学生因残疾需要配置含更换补偿功能器具所需的费用。残疾辅助器具费按照普通适用器具的合理费用计算。伤情有特殊需要的可参照器具配置机构意见双方协商确定。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9.残疾赔偿金：根据受伤害学生丧失劳动能力程度或者伤残等级，按照上一学年本市城镇居民人均可支配收入或者农村民人均纯收入标准，自定残之日起按二十年计算。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10.葬费：指处理死亡学生丧葬事宣所需的要费用。丧葬费按照上一学年本市职工月平均工资标准，以六个月总额计算。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11死亡陪偿金：按照本市上一学年城镇居民人均可支配收入或者农村居民人均纯收入标准，按二十年计算。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六、增值服务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在保险期间内乙方还将提供下列增值服务：</w:t>
      </w:r>
    </w:p>
    <w:p>
      <w:pPr>
        <w:spacing w:line="360" w:lineRule="auto"/>
        <w:ind w:firstLine="480" w:firstLineChars="200"/>
        <w:rPr>
          <w:rFonts w:ascii="宋体" w:hAnsi="宋体" w:cs="宋体"/>
          <w:color w:val="FF0000"/>
          <w:sz w:val="24"/>
        </w:rPr>
      </w:pPr>
      <w:r>
        <w:rPr>
          <w:rFonts w:hint="eastAsia" w:ascii="宋体" w:hAnsi="宋体" w:cs="宋体"/>
          <w:color w:val="FF0000"/>
          <w:sz w:val="24"/>
        </w:rPr>
        <w:t>（具体内容根据成交单位承诺的条款进行补充，且不限于以下内容）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1.免费为被保险人提供事故纠纷调解服务。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2.因低年级投保校方责任险可能出现出境情况，乙方根据甲方提出申请及时做好该部分学生增保实习生责任险的批改。</w:t>
      </w:r>
    </w:p>
    <w:p>
      <w:pPr>
        <w:spacing w:line="360" w:lineRule="auto"/>
        <w:rPr>
          <w:rFonts w:ascii="宋体" w:hAnsi="宋体" w:cs="宋体"/>
          <w:b/>
          <w:color w:val="000000"/>
          <w:sz w:val="24"/>
        </w:rPr>
      </w:pPr>
      <w:r>
        <w:rPr>
          <w:rFonts w:hint="eastAsia" w:ascii="宋体" w:hAnsi="宋体" w:cs="宋体"/>
          <w:b/>
          <w:color w:val="000000"/>
          <w:sz w:val="24"/>
        </w:rPr>
        <w:t>【第三条】违约责任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任何一方不履行本协议规定的义务，或严重违反本协议的约定，造成订立本协议的目的无法实现的，应承担违约责任。守约方除有权向违约方索赔外，并有权解除协议，但至少应提前15日书面通知对方。违约方应承担全部的法律责任，并赔偿守约方因此受的经济损失。</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二、由于一方的过失，造成本协议不能履行或不能完全展行时，由过失的一方承担违约责任；如属双方的过失，根据实际情况，由双方分别承担各自应负的违约责任。</w:t>
      </w:r>
    </w:p>
    <w:p>
      <w:pPr>
        <w:spacing w:line="360" w:lineRule="auto"/>
        <w:rPr>
          <w:rFonts w:ascii="宋体" w:hAnsi="宋体" w:cs="宋体"/>
          <w:b/>
          <w:color w:val="000000"/>
          <w:sz w:val="24"/>
        </w:rPr>
      </w:pPr>
      <w:r>
        <w:rPr>
          <w:rFonts w:hint="eastAsia" w:ascii="宋体" w:hAnsi="宋体" w:cs="宋体"/>
          <w:b/>
          <w:color w:val="000000"/>
          <w:sz w:val="24"/>
        </w:rPr>
        <w:t>【第四条】其它事项</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一、甲、乙双方应对合作事项及其它涉及的所有的文件、资料等非公开信息负保密义务。未经对方许可，任何一方不得以任何方式自披露给第三方。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二、因本协议的解释、效力、订立、履行等产生的与本协议有关的任何争议，双方应首先通过友好协商解决。如果协商不能解决，任何一方均可向本协议签订地的人民法院提起诉讼。</w:t>
      </w:r>
    </w:p>
    <w:p>
      <w:pPr>
        <w:spacing w:line="360" w:lineRule="auto"/>
        <w:ind w:firstLine="480" w:firstLineChars="200"/>
        <w:rPr>
          <w:rFonts w:hint="eastAsia" w:ascii="宋体" w:hAnsi="宋体" w:cs="宋体"/>
          <w:color w:val="000000"/>
          <w:sz w:val="24"/>
          <w:highlight w:val="none"/>
        </w:rPr>
      </w:pPr>
      <w:bookmarkStart w:id="0" w:name="_GoBack"/>
      <w:r>
        <w:rPr>
          <w:rFonts w:hint="eastAsia" w:ascii="宋体" w:hAnsi="宋体" w:cs="宋体"/>
          <w:color w:val="000000"/>
          <w:sz w:val="24"/>
          <w:highlight w:val="none"/>
        </w:rPr>
        <w:t>三、为进一步加强学校安全管理，提升学生风险防控能力，在尊重学生自主意愿的前提下，甲方可协助乙方组织开展学平险的宣传推广，积极引导学生自愿投保。</w:t>
      </w:r>
    </w:p>
    <w:bookmarkEnd w:id="0"/>
    <w:p>
      <w:pPr>
        <w:spacing w:line="360" w:lineRule="auto"/>
        <w:ind w:firstLine="480" w:firstLineChars="200"/>
        <w:rPr>
          <w:rFonts w:ascii="宋体" w:hAnsi="宋体" w:cs="宋体"/>
          <w:color w:val="000000"/>
          <w:sz w:val="24"/>
        </w:rPr>
      </w:pPr>
      <w:r>
        <w:rPr>
          <w:rFonts w:hint="eastAsia" w:ascii="宋体" w:hAnsi="宋体" w:cs="宋体"/>
          <w:color w:val="000000"/>
          <w:sz w:val="24"/>
        </w:rPr>
        <w:t>四、协议未尽事宜，由甲、乙双方另行协商井签署补充协议。补充协议与本协议具有同等法律效力。如该补充协议与本协议有不一致之处，以该补充协议的规定为准。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五、本协议一式肆份，甲乙双方各执两份份，均具有同等法律效力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六、本协议经双方授权代表签字并盖章后生效。</w:t>
      </w:r>
    </w:p>
    <w:p>
      <w:pPr>
        <w:spacing w:line="360" w:lineRule="auto"/>
        <w:rPr>
          <w:rFonts w:hint="eastAsia"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甲方单位名称（公章）：　　       乙方单位名称（公章）：　　</w:t>
      </w:r>
    </w:p>
    <w:p>
      <w:pPr>
        <w:spacing w:line="360" w:lineRule="auto"/>
        <w:rPr>
          <w:rFonts w:ascii="宋体" w:hAnsi="宋体" w:cs="宋体"/>
          <w:b/>
          <w:color w:val="000000"/>
          <w:sz w:val="24"/>
        </w:rPr>
      </w:pPr>
      <w:r>
        <w:rPr>
          <w:rFonts w:hint="eastAsia" w:ascii="宋体" w:hAnsi="宋体" w:cs="宋体"/>
          <w:color w:val="000000"/>
          <w:sz w:val="24"/>
        </w:rPr>
        <w:t>法定（授权）代表人：　　　　　　 法定（授权）代表人：　　　</w:t>
      </w: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合同签订日期：　年　月　日</w:t>
      </w:r>
    </w:p>
    <w:p>
      <w:pPr>
        <w:spacing w:line="360" w:lineRule="auto"/>
        <w:rPr>
          <w:rFonts w:ascii="宋体" w:hAnsi="宋体" w:cs="宋体"/>
          <w:color w:val="000000"/>
          <w:sz w:val="24"/>
        </w:rPr>
      </w:pPr>
      <w:r>
        <w:rPr>
          <w:rFonts w:hint="eastAsia" w:ascii="宋体" w:hAnsi="宋体" w:cs="宋体"/>
          <w:color w:val="000000"/>
          <w:sz w:val="24"/>
        </w:rPr>
        <w:t>本合同均为打印版本，未加盖甲方公章的手写部分无效。</w:t>
      </w:r>
    </w:p>
    <w:p>
      <w:pPr>
        <w:spacing w:line="360" w:lineRule="auto"/>
        <w:rPr>
          <w:rFonts w:ascii="宋体" w:hAnsi="宋体" w:cs="宋体"/>
          <w:color w:val="000000"/>
          <w:sz w:val="24"/>
        </w:rPr>
      </w:pPr>
    </w:p>
    <w:p>
      <w:pPr>
        <w:spacing w:line="480" w:lineRule="exact"/>
        <w:rPr>
          <w:rFonts w:ascii="宋体" w:hAnsi="宋体" w:cs="宋体"/>
          <w:color w:val="000000"/>
        </w:rPr>
      </w:pPr>
    </w:p>
    <w:p>
      <w:pPr>
        <w:spacing w:line="360" w:lineRule="auto"/>
        <w:ind w:firstLine="480" w:firstLineChars="200"/>
        <w:rPr>
          <w:rFonts w:ascii="宋体" w:hAnsi="宋体"/>
          <w:color w:val="000000"/>
          <w:sz w:val="24"/>
          <w:szCs w:val="22"/>
        </w:rPr>
      </w:pPr>
    </w:p>
    <w:p>
      <w:pPr>
        <w:spacing w:line="500" w:lineRule="exact"/>
        <w:ind w:firstLine="480" w:firstLineChars="200"/>
        <w:rPr>
          <w:rFonts w:ascii="宋体" w:hAnsi="宋体"/>
          <w:sz w:val="24"/>
        </w:rPr>
      </w:pPr>
      <w:r>
        <w:rPr>
          <w:rFonts w:hint="eastAsia" w:ascii="宋体" w:hAnsi="宋体"/>
          <w:sz w:val="24"/>
        </w:rPr>
        <w:t xml:space="preserve">  </w:t>
      </w:r>
    </w:p>
    <w:p>
      <w:pPr>
        <w:spacing w:line="360" w:lineRule="auto"/>
        <w:outlineLvl w:val="0"/>
        <w:rPr>
          <w:rFonts w:ascii="宋体" w:hAnsi="宋体"/>
          <w:b/>
          <w:sz w:val="32"/>
          <w:szCs w:val="32"/>
        </w:rPr>
      </w:pPr>
    </w:p>
    <w:p>
      <w:pPr>
        <w:spacing w:line="360" w:lineRule="auto"/>
        <w:jc w:val="both"/>
        <w:outlineLvl w:val="0"/>
        <w:rPr>
          <w:rFonts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衢院招2021-20</w:t>
      </w:r>
      <w:r>
        <w:rPr>
          <w:rFonts w:hint="eastAsia" w:ascii="宋体" w:hAnsi="宋体"/>
          <w:b/>
          <w:spacing w:val="20"/>
          <w:sz w:val="32"/>
          <w:szCs w:val="32"/>
          <w:lang w:val="en-US" w:eastAsia="zh-CN"/>
        </w:rPr>
        <w:t>(1)</w:t>
      </w:r>
      <w:r>
        <w:rPr>
          <w:rFonts w:hint="eastAsia" w:ascii="宋体" w:hAnsi="宋体"/>
          <w:b/>
          <w:spacing w:val="20"/>
          <w:sz w:val="32"/>
          <w:szCs w:val="32"/>
        </w:rPr>
        <w:t xml:space="preserve">  </w:t>
      </w:r>
    </w:p>
    <w:p>
      <w:pPr>
        <w:snapToGrid w:val="0"/>
        <w:spacing w:line="1100" w:lineRule="exact"/>
        <w:ind w:left="1800" w:hanging="1800" w:hangingChars="500"/>
        <w:rPr>
          <w:rFonts w:ascii="宋体" w:hAnsi="宋体"/>
          <w:b/>
          <w:spacing w:val="20"/>
          <w:sz w:val="32"/>
          <w:szCs w:val="32"/>
        </w:rPr>
      </w:pPr>
      <w:r>
        <w:rPr>
          <w:rFonts w:hint="eastAsia" w:ascii="宋体" w:hAnsi="宋体"/>
          <w:spacing w:val="20"/>
          <w:sz w:val="32"/>
          <w:szCs w:val="32"/>
        </w:rPr>
        <w:t>项目名称：</w:t>
      </w:r>
      <w:r>
        <w:rPr>
          <w:rFonts w:hint="eastAsia" w:ascii="宋体" w:hAnsi="宋体"/>
          <w:b/>
          <w:bCs/>
          <w:spacing w:val="20"/>
          <w:sz w:val="32"/>
          <w:szCs w:val="32"/>
        </w:rPr>
        <w:t>校方责任险项目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8"/>
        <w:snapToGrid w:val="0"/>
        <w:spacing w:line="400" w:lineRule="exact"/>
        <w:rPr>
          <w:rFonts w:hAnsi="宋体"/>
          <w:b/>
          <w:sz w:val="24"/>
        </w:rPr>
      </w:pPr>
    </w:p>
    <w:p>
      <w:pPr>
        <w:pStyle w:val="8"/>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color w:val="000000"/>
          <w:sz w:val="28"/>
          <w:szCs w:val="28"/>
        </w:rPr>
      </w:pPr>
      <w:r>
        <w:rPr>
          <w:rFonts w:ascii="宋体" w:hAnsi="宋体"/>
          <w:bCs/>
        </w:rPr>
        <w:pict>
          <v:group id="组合 2" o:spid="_x0000_s1035"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Lkmjy7UAAAABQEAAA8AAAAAAAAAAQAgAAAAIgAAAGRycy9kb3ducmV2LnhtbFBL&#10;AQIUABQAAAAIAIdO4kDKHdbh3gIAAOkHAAAOAAAAAAAAAAEAIAAAACMBAABkcnMvZTJvRG9jLnht&#10;bFBLBQYAAAAABgAGAFkBAABzBgAAAAA=&#10;">
            <o:lock v:ext="edit" aspectratio="f"/>
            <v:rect id="Picture 3" o:spid="_x0000_s1033"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path/>
              <v:fill on="f" focussize="0,0"/>
              <v:stroke on="f"/>
              <v:imagedata o:title=""/>
              <o:lock v:ext="edit" text="t" aspectratio="t"/>
            </v:rect>
            <v:shape id="Text Box 4" o:spid="_x0000_s1034"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path/>
              <v:fill on="t" focussize="0,0"/>
              <v:stroke color="#000000" miterlimit="8"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w:r>
    </w:p>
    <w:p>
      <w:pPr>
        <w:rPr>
          <w:rFonts w:hint="eastAsia" w:ascii="宋体" w:hAnsi="宋体"/>
          <w:b/>
          <w:color w:val="000000"/>
          <w:sz w:val="28"/>
          <w:szCs w:val="28"/>
        </w:rPr>
      </w:pPr>
      <w:r>
        <w:rPr>
          <w:rFonts w:hint="eastAsia" w:ascii="宋体" w:hAnsi="宋体"/>
          <w:b/>
          <w:color w:val="000000"/>
          <w:sz w:val="28"/>
          <w:szCs w:val="28"/>
        </w:rPr>
        <w:br w:type="page"/>
      </w:r>
    </w:p>
    <w:p>
      <w:pPr>
        <w:spacing w:line="480" w:lineRule="exact"/>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default"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衢院招2021-20</w:t>
      </w:r>
      <w:r>
        <w:rPr>
          <w:rFonts w:hint="eastAsia" w:ascii="宋体" w:hAnsi="宋体"/>
          <w:b/>
          <w:color w:val="000000"/>
          <w:spacing w:val="20"/>
          <w:sz w:val="32"/>
          <w:szCs w:val="32"/>
          <w:lang w:val="en-US" w:eastAsia="zh-CN"/>
        </w:rPr>
        <w:t>(1)</w:t>
      </w:r>
    </w:p>
    <w:p>
      <w:pPr>
        <w:snapToGrid w:val="0"/>
        <w:spacing w:line="1100" w:lineRule="exact"/>
        <w:ind w:left="1800" w:hanging="1800" w:hangingChars="500"/>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校方责任险项目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格式三：</w:t>
      </w:r>
    </w:p>
    <w:p>
      <w:pPr>
        <w:autoSpaceDE w:val="0"/>
        <w:autoSpaceDN w:val="0"/>
        <w:adjustRightInd w:val="0"/>
        <w:spacing w:line="460" w:lineRule="exact"/>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500" w:lineRule="exact"/>
        <w:rPr>
          <w:rFonts w:ascii="宋体" w:hAnsi="宋体"/>
          <w:color w:val="000000"/>
          <w:sz w:val="28"/>
          <w:szCs w:val="28"/>
          <w:u w:val="single"/>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p>
    <w:p>
      <w:pPr>
        <w:autoSpaceDE w:val="0"/>
        <w:autoSpaceDN w:val="0"/>
        <w:adjustRightInd w:val="0"/>
        <w:spacing w:line="500" w:lineRule="exact"/>
        <w:rPr>
          <w:rFonts w:ascii="宋体" w:hAnsi="宋体"/>
          <w:b/>
          <w:color w:val="000000"/>
          <w:sz w:val="28"/>
          <w:szCs w:val="28"/>
          <w:u w:val="single"/>
          <w:lang w:val="zh-CN"/>
        </w:rPr>
      </w:pPr>
      <w:r>
        <w:rPr>
          <w:rFonts w:ascii="宋体" w:hAnsi="宋体"/>
          <w:color w:val="000000"/>
          <w:sz w:val="28"/>
          <w:szCs w:val="28"/>
          <w:u w:val="single"/>
          <w:lang w:val="zh-CN"/>
        </w:rPr>
        <w:t xml:space="preserve">                       </w:t>
      </w:r>
      <w:r>
        <w:rPr>
          <w:rFonts w:hint="eastAsia" w:ascii="宋体" w:hAnsi="宋体"/>
          <w:color w:val="000000"/>
          <w:sz w:val="28"/>
          <w:szCs w:val="28"/>
          <w:lang w:val="zh-CN"/>
        </w:rPr>
        <w:t>（全名、职务）为全权代表，参加贵方组织</w:t>
      </w:r>
      <w:r>
        <w:rPr>
          <w:rFonts w:hint="eastAsia" w:ascii="宋体" w:hAnsi="宋体"/>
          <w:b/>
          <w:color w:val="000000"/>
          <w:spacing w:val="20"/>
          <w:sz w:val="28"/>
          <w:szCs w:val="32"/>
          <w:u w:val="single"/>
        </w:rPr>
        <w:t>校方责任险项目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2021-20</w:t>
      </w:r>
      <w:r>
        <w:rPr>
          <w:rFonts w:hint="eastAsia" w:ascii="宋体" w:hAnsi="宋体"/>
          <w:b/>
          <w:color w:val="000000"/>
          <w:sz w:val="28"/>
          <w:szCs w:val="28"/>
          <w:u w:val="single"/>
          <w:lang w:val="en-US" w:eastAsia="zh-CN"/>
        </w:rPr>
        <w:t>(1)</w:t>
      </w:r>
      <w:r>
        <w:rPr>
          <w:rFonts w:hint="eastAsia" w:ascii="宋体" w:hAnsi="宋体"/>
          <w:color w:val="000000"/>
          <w:sz w:val="28"/>
          <w:szCs w:val="28"/>
          <w:lang w:val="zh-CN"/>
        </w:rPr>
        <w:t>）竞争性磋商有关活动，并进行响应。为此：</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500" w:lineRule="exact"/>
        <w:ind w:firstLine="560"/>
        <w:jc w:val="left"/>
        <w:rPr>
          <w:rFonts w:ascii="宋体" w:hAnsi="宋体"/>
          <w:sz w:val="28"/>
          <w:szCs w:val="28"/>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r>
        <w:rPr>
          <w:rFonts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地址：</w:t>
      </w:r>
      <w:r>
        <w:rPr>
          <w:rFonts w:ascii="宋体" w:hAnsi="宋体"/>
          <w:color w:val="000000"/>
          <w:sz w:val="28"/>
          <w:szCs w:val="28"/>
          <w:lang w:val="zh-CN"/>
        </w:rPr>
        <w:t xml:space="preserve">                           </w:t>
      </w:r>
      <w:r>
        <w:rPr>
          <w:rFonts w:hint="eastAsia" w:ascii="宋体" w:hAnsi="宋体"/>
          <w:color w:val="000000"/>
          <w:sz w:val="28"/>
          <w:szCs w:val="28"/>
          <w:lang w:val="zh-CN"/>
        </w:rPr>
        <w:t xml:space="preserve">邮编：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电话：</w:t>
      </w:r>
      <w:r>
        <w:rPr>
          <w:rFonts w:ascii="宋体" w:hAnsi="宋体"/>
          <w:color w:val="000000"/>
          <w:sz w:val="28"/>
          <w:szCs w:val="28"/>
          <w:lang w:val="zh-CN"/>
        </w:rPr>
        <w:t xml:space="preserve">                           </w:t>
      </w:r>
      <w:r>
        <w:rPr>
          <w:rFonts w:hint="eastAsia" w:ascii="宋体" w:hAnsi="宋体"/>
          <w:color w:val="000000"/>
          <w:sz w:val="28"/>
          <w:szCs w:val="28"/>
          <w:lang w:val="zh-CN"/>
        </w:rPr>
        <w:t xml:space="preserve">传真：               </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lang w:val="zh-CN"/>
        </w:rPr>
        <w:t>开户银行：</w:t>
      </w:r>
      <w:r>
        <w:rPr>
          <w:rFonts w:ascii="宋体" w:hAnsi="宋体"/>
          <w:color w:val="000000"/>
          <w:sz w:val="28"/>
          <w:szCs w:val="28"/>
          <w:lang w:val="zh-CN"/>
        </w:rPr>
        <w:t xml:space="preserve">                   </w:t>
      </w:r>
      <w:r>
        <w:rPr>
          <w:rFonts w:hint="eastAsia" w:ascii="宋体" w:hAnsi="宋体"/>
          <w:color w:val="000000"/>
          <w:sz w:val="28"/>
          <w:szCs w:val="28"/>
          <w:lang w:val="zh-CN"/>
        </w:rPr>
        <w:t>银行帐号：</w:t>
      </w:r>
      <w:r>
        <w:rPr>
          <w:rFonts w:hint="eastAsia" w:ascii="宋体" w:hAnsi="宋体"/>
          <w:color w:val="000000"/>
          <w:sz w:val="28"/>
          <w:szCs w:val="28"/>
        </w:rPr>
        <w:t xml:space="preserve">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响应人名称：</w:t>
      </w:r>
      <w:r>
        <w:rPr>
          <w:rFonts w:ascii="宋体" w:hAnsi="宋体"/>
          <w:color w:val="000000"/>
          <w:sz w:val="28"/>
          <w:szCs w:val="28"/>
          <w:lang w:val="zh-CN"/>
        </w:rPr>
        <w:t xml:space="preserve">                         </w:t>
      </w:r>
      <w:r>
        <w:rPr>
          <w:rFonts w:hint="eastAsia" w:ascii="宋体" w:hAnsi="宋体"/>
          <w:color w:val="000000"/>
          <w:sz w:val="28"/>
          <w:szCs w:val="28"/>
          <w:lang w:val="zh-CN"/>
        </w:rPr>
        <w:t>（公章）</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日期：</w:t>
      </w:r>
      <w:r>
        <w:rPr>
          <w:rFonts w:ascii="宋体" w:hAnsi="宋体"/>
          <w:color w:val="000000"/>
          <w:sz w:val="28"/>
          <w:szCs w:val="28"/>
          <w:lang w:val="zh-CN"/>
        </w:rPr>
        <w:t xml:space="preserve">      </w:t>
      </w:r>
      <w:r>
        <w:rPr>
          <w:rFonts w:hint="eastAsia" w:ascii="宋体" w:hAnsi="宋体"/>
          <w:color w:val="000000"/>
          <w:sz w:val="28"/>
          <w:szCs w:val="28"/>
          <w:lang w:val="zh-CN"/>
        </w:rPr>
        <w:t>年</w:t>
      </w:r>
      <w:r>
        <w:rPr>
          <w:rFonts w:ascii="宋体" w:hAnsi="宋体"/>
          <w:color w:val="000000"/>
          <w:sz w:val="28"/>
          <w:szCs w:val="28"/>
          <w:lang w:val="zh-CN"/>
        </w:rPr>
        <w:t xml:space="preserve">   </w:t>
      </w:r>
      <w:r>
        <w:rPr>
          <w:rFonts w:hint="eastAsia" w:ascii="宋体" w:hAnsi="宋体"/>
          <w:color w:val="000000"/>
          <w:sz w:val="28"/>
          <w:szCs w:val="28"/>
          <w:lang w:val="zh-CN"/>
        </w:rPr>
        <w:t>月</w:t>
      </w:r>
      <w:r>
        <w:rPr>
          <w:rFonts w:ascii="宋体" w:hAnsi="宋体"/>
          <w:color w:val="000000"/>
          <w:sz w:val="28"/>
          <w:szCs w:val="28"/>
          <w:lang w:val="zh-CN"/>
        </w:rPr>
        <w:t xml:space="preserve">   </w:t>
      </w:r>
      <w:r>
        <w:rPr>
          <w:rFonts w:hint="eastAsia" w:ascii="宋体" w:hAnsi="宋体"/>
          <w:color w:val="000000"/>
          <w:sz w:val="28"/>
          <w:szCs w:val="28"/>
          <w:lang w:val="zh-CN"/>
        </w:rPr>
        <w:t>日</w:t>
      </w:r>
    </w:p>
    <w:p>
      <w:pPr>
        <w:spacing w:line="500" w:lineRule="exact"/>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color w:val="000000"/>
          <w:sz w:val="28"/>
          <w:szCs w:val="28"/>
          <w:lang w:val="zh-CN"/>
        </w:rPr>
      </w:pPr>
      <w:r>
        <w:rPr>
          <w:rFonts w:hint="eastAsia" w:ascii="宋体" w:hAnsi="宋体"/>
          <w:color w:val="000000"/>
          <w:sz w:val="28"/>
          <w:szCs w:val="28"/>
          <w:lang w:val="zh-CN"/>
        </w:rPr>
        <w:t>（响应单位全称）</w:t>
      </w:r>
      <w:r>
        <w:rPr>
          <w:rFonts w:ascii="宋体" w:hAnsi="宋体"/>
          <w:color w:val="000000"/>
          <w:sz w:val="28"/>
          <w:szCs w:val="28"/>
          <w:u w:val="single"/>
          <w:lang w:val="zh-CN"/>
        </w:rPr>
        <w:t xml:space="preserve">             </w:t>
      </w:r>
      <w:r>
        <w:rPr>
          <w:rFonts w:hint="eastAsia" w:ascii="宋体" w:hAnsi="宋体"/>
          <w:color w:val="000000"/>
          <w:sz w:val="28"/>
          <w:szCs w:val="28"/>
          <w:u w:val="single"/>
          <w:lang w:val="zh-CN"/>
        </w:rPr>
        <w:t xml:space="preserve">   </w:t>
      </w:r>
      <w:r>
        <w:rPr>
          <w:rFonts w:ascii="宋体" w:hAnsi="宋体"/>
          <w:color w:val="000000"/>
          <w:sz w:val="28"/>
          <w:szCs w:val="28"/>
          <w:u w:val="single"/>
          <w:lang w:val="zh-CN"/>
        </w:rPr>
        <w:t xml:space="preserve">        </w:t>
      </w:r>
      <w:r>
        <w:rPr>
          <w:rFonts w:hint="eastAsia" w:ascii="宋体" w:hAnsi="宋体"/>
          <w:color w:val="000000"/>
          <w:sz w:val="28"/>
          <w:szCs w:val="28"/>
          <w:lang w:val="zh-CN"/>
        </w:rPr>
        <w:t>法定代表人</w:t>
      </w:r>
    </w:p>
    <w:p>
      <w:pPr>
        <w:autoSpaceDE w:val="0"/>
        <w:autoSpaceDN w:val="0"/>
        <w:adjustRightInd w:val="0"/>
        <w:spacing w:line="360" w:lineRule="auto"/>
        <w:rPr>
          <w:rFonts w:ascii="宋体" w:hAnsi="宋体"/>
          <w:color w:val="000000"/>
          <w:sz w:val="28"/>
          <w:szCs w:val="28"/>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校方责任险项目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2021-20</w:t>
      </w:r>
      <w:r>
        <w:rPr>
          <w:rFonts w:hint="eastAsia" w:ascii="宋体" w:hAnsi="宋体"/>
          <w:b/>
          <w:color w:val="000000"/>
          <w:sz w:val="28"/>
          <w:szCs w:val="28"/>
          <w:u w:val="single"/>
          <w:lang w:val="en-US" w:eastAsia="zh-CN"/>
        </w:rPr>
        <w:t>(1)</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ascii="宋体" w:hAnsi="宋体"/>
          <w:color w:val="000000"/>
          <w:sz w:val="28"/>
          <w:szCs w:val="28"/>
          <w:lang w:val="zh-CN"/>
        </w:rPr>
        <w:t xml:space="preserve">                     </w:t>
      </w:r>
      <w:r>
        <w:rPr>
          <w:rFonts w:hint="eastAsia" w:ascii="宋体" w:hAnsi="宋体"/>
          <w:color w:val="000000"/>
          <w:sz w:val="28"/>
          <w:szCs w:val="28"/>
          <w:lang w:val="zh-CN"/>
        </w:rPr>
        <w:t>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hint="eastAsia" w:ascii="宋体" w:hAnsi="宋体"/>
          <w:color w:val="000000"/>
          <w:sz w:val="28"/>
          <w:szCs w:val="28"/>
          <w:lang w:val="zh-CN"/>
        </w:rPr>
        <w:t>年</w:t>
      </w:r>
      <w:r>
        <w:rPr>
          <w:rFonts w:ascii="宋体" w:hAnsi="宋体"/>
          <w:color w:val="000000"/>
          <w:sz w:val="28"/>
          <w:szCs w:val="28"/>
          <w:u w:val="single"/>
          <w:lang w:val="zh-CN"/>
        </w:rPr>
        <w:t xml:space="preserve">     </w:t>
      </w:r>
      <w:r>
        <w:rPr>
          <w:rFonts w:hint="eastAsia" w:ascii="宋体" w:hAnsi="宋体"/>
          <w:color w:val="000000"/>
          <w:sz w:val="28"/>
          <w:szCs w:val="28"/>
          <w:lang w:val="zh-CN"/>
        </w:rPr>
        <w:t>月</w:t>
      </w:r>
      <w:r>
        <w:rPr>
          <w:rFonts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全权代表姓名：</w:t>
      </w:r>
      <w:r>
        <w:rPr>
          <w:rFonts w:hint="eastAsia" w:ascii="宋体" w:hAnsi="宋体"/>
          <w:color w:val="000000"/>
          <w:sz w:val="28"/>
          <w:szCs w:val="28"/>
          <w:u w:val="single"/>
          <w:lang w:val="zh-CN"/>
        </w:rPr>
        <w:t xml:space="preserve">              </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r>
        <w:rPr>
          <w:rFonts w:hint="eastAsia" w:ascii="宋体" w:hAnsi="宋体"/>
          <w:color w:val="000000"/>
          <w:sz w:val="28"/>
          <w:szCs w:val="28"/>
          <w:u w:val="single"/>
          <w:lang w:val="zh-CN"/>
        </w:rPr>
        <w:t xml:space="preserve">                      </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ascii="宋体" w:hAnsi="宋体"/>
          <w:color w:val="000000"/>
          <w:sz w:val="28"/>
          <w:szCs w:val="28"/>
          <w:u w:val="single"/>
          <w:lang w:val="zh-CN"/>
        </w:rPr>
        <w:t xml:space="preserve">           </w:t>
      </w:r>
      <w:r>
        <w:rPr>
          <w:rFonts w:hint="eastAsia" w:ascii="宋体" w:hAnsi="宋体"/>
          <w:color w:val="000000"/>
          <w:sz w:val="28"/>
          <w:szCs w:val="28"/>
          <w:lang w:val="zh-CN"/>
        </w:rPr>
        <w:t>电话：</w:t>
      </w:r>
      <w:r>
        <w:rPr>
          <w:rFonts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rPr>
          <w:rFonts w:hint="default" w:ascii="宋体" w:hAnsi="宋体" w:eastAsia="宋体"/>
          <w:b/>
          <w:color w:val="000000"/>
          <w:sz w:val="28"/>
          <w:szCs w:val="28"/>
          <w:lang w:val="en-US" w:eastAsia="zh-CN"/>
        </w:rPr>
      </w:pPr>
      <w:r>
        <w:rPr>
          <w:rFonts w:ascii="宋体" w:hAnsi="宋体"/>
          <w:b/>
          <w:bCs/>
          <w:color w:val="000000"/>
          <w:sz w:val="28"/>
          <w:szCs w:val="28"/>
        </w:rPr>
        <w:t xml:space="preserve">  </w:t>
      </w: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2021-20</w:t>
      </w:r>
      <w:r>
        <w:rPr>
          <w:rFonts w:hint="eastAsia" w:ascii="宋体" w:hAnsi="宋体"/>
          <w:b/>
          <w:color w:val="000000"/>
          <w:sz w:val="28"/>
          <w:szCs w:val="28"/>
          <w:lang w:val="en-US" w:eastAsia="zh-CN"/>
        </w:rPr>
        <w:t>(1)</w:t>
      </w:r>
    </w:p>
    <w:p>
      <w:pPr>
        <w:autoSpaceDE w:val="0"/>
        <w:autoSpaceDN w:val="0"/>
        <w:adjustRightInd w:val="0"/>
        <w:spacing w:line="360" w:lineRule="auto"/>
        <w:ind w:firstLine="281" w:firstLineChars="100"/>
        <w:rPr>
          <w:rFonts w:ascii="宋体" w:hAnsi="宋体"/>
          <w:b/>
          <w:bCs/>
          <w:color w:val="000000"/>
          <w:sz w:val="28"/>
          <w:szCs w:val="28"/>
        </w:rPr>
      </w:pPr>
      <w:r>
        <w:rPr>
          <w:rFonts w:hint="eastAsia" w:ascii="宋体" w:hAnsi="宋体"/>
          <w:b/>
          <w:bCs/>
          <w:color w:val="000000"/>
          <w:sz w:val="28"/>
          <w:szCs w:val="28"/>
          <w:lang w:val="zh-CN"/>
        </w:rPr>
        <w:t>项目名称：</w:t>
      </w:r>
      <w:r>
        <w:rPr>
          <w:rFonts w:hint="eastAsia" w:ascii="宋体" w:hAnsi="宋体"/>
          <w:b/>
          <w:color w:val="000000"/>
          <w:spacing w:val="20"/>
          <w:sz w:val="28"/>
          <w:szCs w:val="28"/>
        </w:rPr>
        <w:t>校方责任险项目</w:t>
      </w:r>
    </w:p>
    <w:p>
      <w:pPr>
        <w:autoSpaceDE w:val="0"/>
        <w:autoSpaceDN w:val="0"/>
        <w:adjustRightInd w:val="0"/>
        <w:ind w:firstLine="281"/>
        <w:rPr>
          <w:rFonts w:ascii="宋体" w:hAnsi="宋体"/>
          <w:b/>
          <w:bCs/>
          <w:sz w:val="24"/>
          <w:lang w:val="zh-CN"/>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988"/>
        <w:gridCol w:w="3177"/>
        <w:gridCol w:w="32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240" w:lineRule="atLeast"/>
              <w:jc w:val="left"/>
              <w:rPr>
                <w:rFonts w:ascii="仿宋_GB2312" w:hAnsi="宋体" w:eastAsia="仿宋_GB2312"/>
                <w:color w:val="000000"/>
                <w:sz w:val="30"/>
                <w:szCs w:val="30"/>
              </w:rPr>
            </w:pPr>
            <w:r>
              <w:rPr>
                <w:rFonts w:hint="eastAsia" w:ascii="仿宋_GB2312" w:hAnsi="宋体" w:eastAsia="仿宋_GB2312"/>
                <w:color w:val="000000"/>
                <w:sz w:val="30"/>
                <w:szCs w:val="30"/>
              </w:rPr>
              <w:t>序号</w:t>
            </w:r>
          </w:p>
        </w:tc>
        <w:tc>
          <w:tcPr>
            <w:tcW w:w="1988" w:type="dxa"/>
            <w:vAlign w:val="center"/>
          </w:tcPr>
          <w:p>
            <w:pPr>
              <w:spacing w:line="240" w:lineRule="atLeast"/>
              <w:ind w:firstLine="300" w:firstLineChars="100"/>
              <w:jc w:val="center"/>
              <w:rPr>
                <w:rFonts w:ascii="仿宋_GB2312" w:hAnsi="宋体" w:eastAsia="仿宋_GB2312"/>
                <w:color w:val="000000"/>
                <w:sz w:val="30"/>
                <w:szCs w:val="30"/>
              </w:rPr>
            </w:pPr>
            <w:r>
              <w:rPr>
                <w:rFonts w:hint="eastAsia" w:ascii="仿宋_GB2312" w:hAnsi="宋体" w:eastAsia="仿宋_GB2312"/>
                <w:color w:val="000000"/>
                <w:sz w:val="30"/>
                <w:szCs w:val="30"/>
              </w:rPr>
              <w:t>报价项目</w:t>
            </w:r>
          </w:p>
        </w:tc>
        <w:tc>
          <w:tcPr>
            <w:tcW w:w="3177" w:type="dxa"/>
            <w:vAlign w:val="center"/>
          </w:tcPr>
          <w:p>
            <w:pPr>
              <w:spacing w:line="240" w:lineRule="atLeast"/>
              <w:ind w:firstLine="300" w:firstLineChars="100"/>
              <w:jc w:val="center"/>
              <w:rPr>
                <w:rFonts w:ascii="仿宋_GB2312" w:hAnsi="宋体" w:eastAsia="仿宋_GB2312"/>
                <w:color w:val="000000"/>
                <w:sz w:val="30"/>
                <w:szCs w:val="30"/>
              </w:rPr>
            </w:pPr>
            <w:r>
              <w:rPr>
                <w:rFonts w:hint="eastAsia" w:ascii="仿宋_GB2312" w:hAnsi="宋体" w:eastAsia="仿宋_GB2312"/>
                <w:color w:val="000000"/>
                <w:sz w:val="30"/>
                <w:szCs w:val="30"/>
              </w:rPr>
              <w:t>参保人数（预估）</w:t>
            </w:r>
          </w:p>
        </w:tc>
        <w:tc>
          <w:tcPr>
            <w:tcW w:w="3246" w:type="dxa"/>
            <w:vAlign w:val="center"/>
          </w:tcPr>
          <w:p>
            <w:pPr>
              <w:spacing w:line="240" w:lineRule="atLeast"/>
              <w:ind w:firstLine="300" w:firstLineChars="100"/>
              <w:jc w:val="center"/>
              <w:rPr>
                <w:rFonts w:ascii="仿宋_GB2312" w:hAnsi="宋体" w:eastAsia="仿宋_GB2312"/>
                <w:color w:val="000000"/>
                <w:sz w:val="30"/>
                <w:szCs w:val="30"/>
              </w:rPr>
            </w:pPr>
            <w:r>
              <w:rPr>
                <w:rFonts w:hint="eastAsia" w:ascii="仿宋_GB2312" w:hAnsi="宋体" w:eastAsia="仿宋_GB2312"/>
                <w:color w:val="000000"/>
                <w:sz w:val="30"/>
                <w:szCs w:val="30"/>
              </w:rPr>
              <w:t>每人每年保费（元）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240" w:lineRule="atLeast"/>
              <w:ind w:firstLine="300" w:firstLineChars="100"/>
              <w:jc w:val="left"/>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1988" w:type="dxa"/>
            <w:vAlign w:val="center"/>
          </w:tcPr>
          <w:p>
            <w:pPr>
              <w:spacing w:line="240" w:lineRule="atLeast"/>
              <w:jc w:val="left"/>
              <w:rPr>
                <w:rFonts w:ascii="仿宋_GB2312" w:hAnsi="宋体" w:eastAsia="仿宋_GB2312"/>
                <w:color w:val="000000"/>
                <w:sz w:val="30"/>
                <w:szCs w:val="30"/>
              </w:rPr>
            </w:pPr>
          </w:p>
        </w:tc>
        <w:tc>
          <w:tcPr>
            <w:tcW w:w="3177" w:type="dxa"/>
            <w:vAlign w:val="center"/>
          </w:tcPr>
          <w:p>
            <w:pPr>
              <w:spacing w:line="240" w:lineRule="atLeast"/>
              <w:jc w:val="center"/>
              <w:rPr>
                <w:rFonts w:ascii="仿宋_GB2312" w:hAnsi="宋体" w:eastAsia="仿宋_GB2312"/>
                <w:color w:val="000000"/>
                <w:sz w:val="30"/>
                <w:szCs w:val="30"/>
              </w:rPr>
            </w:pPr>
            <w:r>
              <w:rPr>
                <w:rFonts w:hint="eastAsia" w:ascii="仿宋_GB2312" w:hAnsi="宋体" w:eastAsia="仿宋_GB2312"/>
                <w:color w:val="000000"/>
                <w:sz w:val="30"/>
                <w:szCs w:val="30"/>
              </w:rPr>
              <w:t>7713</w:t>
            </w:r>
          </w:p>
        </w:tc>
        <w:tc>
          <w:tcPr>
            <w:tcW w:w="3246" w:type="dxa"/>
            <w:vAlign w:val="center"/>
          </w:tcPr>
          <w:p>
            <w:pPr>
              <w:spacing w:line="240" w:lineRule="atLeast"/>
              <w:ind w:firstLine="300" w:firstLineChars="100"/>
              <w:jc w:val="left"/>
              <w:rPr>
                <w:rFonts w:ascii="仿宋_GB2312" w:hAnsi="宋体"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57" w:type="dxa"/>
            <w:gridSpan w:val="3"/>
            <w:vAlign w:val="center"/>
          </w:tcPr>
          <w:p>
            <w:pPr>
              <w:spacing w:line="240" w:lineRule="atLeast"/>
              <w:ind w:firstLine="301" w:firstLineChars="100"/>
              <w:jc w:val="left"/>
              <w:rPr>
                <w:rFonts w:ascii="仿宋_GB2312" w:hAnsi="宋体" w:eastAsia="仿宋_GB2312"/>
                <w:color w:val="000000"/>
                <w:sz w:val="30"/>
                <w:szCs w:val="30"/>
              </w:rPr>
            </w:pPr>
            <w:r>
              <w:rPr>
                <w:rFonts w:hint="eastAsia" w:ascii="仿宋_GB2312" w:eastAsia="仿宋_GB2312"/>
                <w:b/>
                <w:bCs/>
                <w:color w:val="000000"/>
                <w:sz w:val="30"/>
                <w:szCs w:val="30"/>
                <w:lang w:val="zh-CN"/>
              </w:rPr>
              <w:t>合计总价（大写）</w:t>
            </w:r>
          </w:p>
        </w:tc>
        <w:tc>
          <w:tcPr>
            <w:tcW w:w="3246" w:type="dxa"/>
            <w:vAlign w:val="center"/>
          </w:tcPr>
          <w:p>
            <w:pPr>
              <w:pStyle w:val="8"/>
              <w:snapToGrid w:val="0"/>
              <w:spacing w:line="240" w:lineRule="atLeast"/>
              <w:ind w:firstLine="300" w:firstLineChars="100"/>
              <w:jc w:val="center"/>
              <w:rPr>
                <w:rFonts w:ascii="仿宋_GB2312" w:hAnsi="宋体" w:eastAsia="仿宋_GB2312"/>
                <w:color w:val="000000"/>
                <w:kern w:val="2"/>
                <w:sz w:val="30"/>
                <w:szCs w:val="30"/>
              </w:rPr>
            </w:pPr>
          </w:p>
        </w:tc>
      </w:tr>
    </w:tbl>
    <w:p>
      <w:pPr>
        <w:pStyle w:val="8"/>
        <w:shd w:val="clear" w:color="auto" w:fill="FFFFFF"/>
        <w:spacing w:line="360" w:lineRule="auto"/>
        <w:rPr>
          <w:rFonts w:hAnsi="宋体" w:cs="宋体"/>
          <w:b/>
          <w:bCs/>
          <w:color w:val="000000"/>
          <w:sz w:val="28"/>
          <w:szCs w:val="21"/>
        </w:rPr>
      </w:pPr>
      <w:r>
        <w:rPr>
          <w:rFonts w:hint="eastAsia" w:hAnsi="宋体" w:cs="宋体"/>
          <w:b/>
          <w:bCs/>
          <w:color w:val="000000"/>
          <w:sz w:val="28"/>
          <w:szCs w:val="21"/>
        </w:rPr>
        <w:t>备注：</w:t>
      </w:r>
    </w:p>
    <w:p>
      <w:pPr>
        <w:widowControl/>
        <w:shd w:val="clear" w:color="auto" w:fill="FFFFFF"/>
        <w:tabs>
          <w:tab w:val="left" w:pos="720"/>
          <w:tab w:val="left" w:pos="814"/>
        </w:tabs>
        <w:adjustRightInd w:val="0"/>
        <w:spacing w:line="500" w:lineRule="exact"/>
        <w:ind w:right="17" w:rightChars="8" w:firstLine="560" w:firstLineChars="200"/>
        <w:jc w:val="left"/>
        <w:rPr>
          <w:rFonts w:ascii="宋体" w:hAnsi="宋体" w:cs="宋体"/>
          <w:b/>
          <w:bCs/>
          <w:color w:val="000000"/>
          <w:sz w:val="28"/>
          <w:szCs w:val="28"/>
        </w:rPr>
      </w:pPr>
      <w:r>
        <w:rPr>
          <w:rFonts w:hint="eastAsia" w:ascii="宋体" w:hAnsi="宋体" w:cs="宋体"/>
          <w:color w:val="000000"/>
          <w:sz w:val="28"/>
          <w:szCs w:val="28"/>
        </w:rPr>
        <w:t>1.报价为报价人所能承受的一次性最终报价，以人民币为结算币种，包括</w:t>
      </w:r>
      <w:r>
        <w:rPr>
          <w:rFonts w:hint="eastAsia" w:ascii="宋体" w:hAnsi="宋体" w:cs="宋体"/>
          <w:b/>
          <w:bCs/>
          <w:color w:val="000000"/>
          <w:sz w:val="28"/>
          <w:szCs w:val="28"/>
        </w:rPr>
        <w:t>保险服务、保险费用、售后服务、税费等一切费用</w:t>
      </w:r>
      <w:r>
        <w:rPr>
          <w:rFonts w:hint="eastAsia" w:ascii="宋体" w:hAnsi="宋体" w:cs="宋体"/>
          <w:color w:val="000000"/>
          <w:sz w:val="28"/>
          <w:szCs w:val="28"/>
        </w:rPr>
        <w:t>，</w:t>
      </w:r>
      <w:r>
        <w:rPr>
          <w:rFonts w:hint="eastAsia" w:ascii="宋体" w:hAnsi="宋体" w:cs="宋体"/>
          <w:color w:val="FF0000"/>
          <w:sz w:val="28"/>
          <w:szCs w:val="28"/>
        </w:rPr>
        <w:t>最终结算金额按实际参保人数确定。</w:t>
      </w:r>
    </w:p>
    <w:p>
      <w:pPr>
        <w:pStyle w:val="8"/>
        <w:shd w:val="clear" w:color="auto" w:fill="FFFFFF"/>
        <w:spacing w:line="500" w:lineRule="exact"/>
        <w:ind w:firstLine="560" w:firstLineChars="200"/>
        <w:rPr>
          <w:rFonts w:hAnsi="宋体" w:cs="宋体"/>
          <w:b/>
          <w:bCs/>
          <w:color w:val="000000"/>
          <w:sz w:val="28"/>
          <w:szCs w:val="21"/>
        </w:rPr>
      </w:pPr>
      <w:r>
        <w:rPr>
          <w:rFonts w:hint="eastAsia" w:hAnsi="宋体" w:cs="宋体"/>
          <w:color w:val="000000"/>
          <w:sz w:val="28"/>
          <w:szCs w:val="21"/>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
          <w:bCs/>
          <w:color w:val="000000"/>
          <w:sz w:val="28"/>
          <w:szCs w:val="28"/>
        </w:rPr>
      </w:pPr>
      <w:r>
        <w:rPr>
          <w:rFonts w:hint="eastAsia" w:ascii="宋体" w:hAnsi="宋体"/>
          <w:bCs/>
          <w:color w:val="000000"/>
          <w:sz w:val="28"/>
          <w:szCs w:val="28"/>
        </w:rPr>
        <w:t>日期：   年   月  日</w:t>
      </w:r>
      <w:r>
        <w:rPr>
          <w:rFonts w:ascii="宋体" w:hAnsi="宋体"/>
          <w:b/>
          <w:bCs/>
          <w:color w:val="000000"/>
          <w:sz w:val="28"/>
          <w:szCs w:val="28"/>
        </w:rPr>
        <w:br w:type="page"/>
      </w: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bCs/>
          <w:color w:val="000000"/>
          <w:spacing w:val="20"/>
          <w:sz w:val="24"/>
          <w:lang w:val="en-US" w:eastAsia="zh-CN"/>
        </w:rPr>
      </w:pPr>
      <w:r>
        <w:rPr>
          <w:rFonts w:hint="eastAsia" w:ascii="宋体" w:hAnsi="宋体"/>
          <w:b/>
          <w:bCs/>
          <w:color w:val="000000"/>
          <w:spacing w:val="20"/>
          <w:sz w:val="24"/>
        </w:rPr>
        <w:t>项目编号：衢院招2021-20</w:t>
      </w:r>
      <w:r>
        <w:rPr>
          <w:rFonts w:hint="eastAsia" w:ascii="宋体" w:hAnsi="宋体"/>
          <w:b/>
          <w:bCs/>
          <w:color w:val="000000"/>
          <w:spacing w:val="20"/>
          <w:sz w:val="24"/>
          <w:lang w:val="en-US" w:eastAsia="zh-CN"/>
        </w:rPr>
        <w:t>(1)</w:t>
      </w:r>
    </w:p>
    <w:p>
      <w:pPr>
        <w:snapToGrid w:val="0"/>
        <w:spacing w:line="360" w:lineRule="auto"/>
        <w:ind w:left="1405" w:hanging="1405" w:hangingChars="500"/>
        <w:rPr>
          <w:rFonts w:ascii="宋体" w:hAnsi="宋体"/>
          <w:b/>
          <w:bCs/>
          <w:color w:val="000000"/>
          <w:spacing w:val="20"/>
          <w:sz w:val="24"/>
        </w:rPr>
      </w:pPr>
      <w:r>
        <w:rPr>
          <w:rFonts w:hint="eastAsia" w:ascii="宋体" w:hAnsi="宋体"/>
          <w:b/>
          <w:bCs/>
          <w:spacing w:val="20"/>
          <w:sz w:val="24"/>
        </w:rPr>
        <w:t>项目名称：</w:t>
      </w:r>
      <w:r>
        <w:rPr>
          <w:rFonts w:hint="eastAsia" w:ascii="宋体" w:hAnsi="宋体"/>
          <w:b/>
          <w:bCs/>
          <w:color w:val="000000"/>
          <w:spacing w:val="20"/>
          <w:sz w:val="24"/>
        </w:rPr>
        <w:t>校方责任险项目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24"/>
          <w:lang w:val="en-US" w:eastAsia="zh-CN"/>
        </w:rPr>
      </w:pPr>
      <w:r>
        <w:rPr>
          <w:rFonts w:hint="eastAsia" w:ascii="宋体" w:hAnsi="宋体"/>
          <w:color w:val="000000"/>
          <w:spacing w:val="20"/>
          <w:sz w:val="24"/>
        </w:rPr>
        <w:t>项目编号：</w:t>
      </w:r>
      <w:r>
        <w:rPr>
          <w:rFonts w:hint="eastAsia" w:ascii="宋体" w:hAnsi="宋体"/>
          <w:b/>
          <w:color w:val="000000"/>
          <w:spacing w:val="20"/>
          <w:sz w:val="24"/>
        </w:rPr>
        <w:t>衢院招2021-20</w:t>
      </w:r>
      <w:r>
        <w:rPr>
          <w:rFonts w:hint="eastAsia" w:ascii="宋体" w:hAnsi="宋体"/>
          <w:b/>
          <w:color w:val="000000"/>
          <w:spacing w:val="20"/>
          <w:sz w:val="24"/>
          <w:lang w:val="en-US" w:eastAsia="zh-CN"/>
        </w:rPr>
        <w:t>(1)</w:t>
      </w:r>
    </w:p>
    <w:p>
      <w:pPr>
        <w:snapToGrid w:val="0"/>
        <w:spacing w:line="360" w:lineRule="auto"/>
        <w:ind w:left="1400" w:hanging="1400" w:hangingChars="500"/>
        <w:rPr>
          <w:rFonts w:ascii="宋体" w:hAnsi="宋体"/>
          <w:b/>
          <w:color w:val="000000"/>
          <w:spacing w:val="20"/>
          <w:sz w:val="24"/>
        </w:rPr>
      </w:pPr>
      <w:r>
        <w:rPr>
          <w:rFonts w:hint="eastAsia" w:ascii="宋体" w:hAnsi="宋体"/>
          <w:color w:val="000000"/>
          <w:spacing w:val="20"/>
          <w:sz w:val="24"/>
        </w:rPr>
        <w:t>项目名称：</w:t>
      </w:r>
      <w:r>
        <w:rPr>
          <w:rFonts w:hint="eastAsia" w:ascii="宋体" w:hAnsi="宋体"/>
          <w:b/>
          <w:color w:val="000000"/>
          <w:spacing w:val="20"/>
          <w:sz w:val="24"/>
        </w:rPr>
        <w:t>校方责任险项目</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color w:val="000000"/>
                <w:sz w:val="24"/>
              </w:rPr>
            </w:pPr>
            <w:r>
              <w:rPr>
                <w:rFonts w:hint="eastAsia" w:ascii="宋体" w:hAnsi="宋体" w:cs="宋体"/>
                <w:b/>
                <w:bCs/>
                <w:color w:val="000000"/>
                <w:sz w:val="24"/>
              </w:rPr>
              <w:t>采购单位名称</w:t>
            </w:r>
          </w:p>
        </w:tc>
        <w:tc>
          <w:tcPr>
            <w:tcW w:w="2008" w:type="dxa"/>
            <w:vAlign w:val="center"/>
          </w:tcPr>
          <w:p>
            <w:pPr>
              <w:jc w:val="center"/>
              <w:rPr>
                <w:rFonts w:ascii="宋体" w:hAnsi="宋体" w:cs="宋体"/>
                <w:b/>
                <w:bCs/>
                <w:color w:val="000000"/>
                <w:sz w:val="24"/>
              </w:rPr>
            </w:pPr>
            <w:r>
              <w:rPr>
                <w:rFonts w:hint="eastAsia" w:ascii="宋体" w:hAnsi="宋体" w:cs="宋体"/>
                <w:b/>
                <w:bCs/>
                <w:color w:val="000000"/>
                <w:sz w:val="24"/>
              </w:rPr>
              <w:t>项目名称</w:t>
            </w:r>
          </w:p>
        </w:tc>
        <w:tc>
          <w:tcPr>
            <w:tcW w:w="1312" w:type="dxa"/>
            <w:vAlign w:val="center"/>
          </w:tcPr>
          <w:p>
            <w:pPr>
              <w:jc w:val="center"/>
              <w:rPr>
                <w:rFonts w:ascii="宋体" w:hAnsi="宋体" w:cs="宋体"/>
                <w:b/>
                <w:bCs/>
                <w:color w:val="000000"/>
                <w:sz w:val="24"/>
              </w:rPr>
            </w:pPr>
            <w:r>
              <w:rPr>
                <w:rFonts w:hint="eastAsia" w:ascii="宋体" w:hAnsi="宋体" w:cs="宋体"/>
                <w:b/>
                <w:bCs/>
                <w:color w:val="000000"/>
                <w:sz w:val="24"/>
              </w:rPr>
              <w:t>采购数量</w:t>
            </w:r>
          </w:p>
        </w:tc>
        <w:tc>
          <w:tcPr>
            <w:tcW w:w="1346" w:type="dxa"/>
            <w:vAlign w:val="center"/>
          </w:tcPr>
          <w:p>
            <w:pPr>
              <w:jc w:val="center"/>
              <w:rPr>
                <w:rFonts w:ascii="宋体" w:hAnsi="宋体" w:cs="宋体"/>
                <w:b/>
                <w:bCs/>
                <w:color w:val="000000"/>
                <w:sz w:val="24"/>
              </w:rPr>
            </w:pPr>
            <w:r>
              <w:rPr>
                <w:rFonts w:hint="eastAsia" w:ascii="宋体" w:hAnsi="宋体" w:cs="宋体"/>
                <w:b/>
                <w:bCs/>
                <w:color w:val="000000"/>
                <w:sz w:val="24"/>
              </w:rPr>
              <w:t>合同金额（万元）</w:t>
            </w:r>
          </w:p>
        </w:tc>
        <w:tc>
          <w:tcPr>
            <w:tcW w:w="2048" w:type="dxa"/>
            <w:vAlign w:val="center"/>
          </w:tcPr>
          <w:p>
            <w:pPr>
              <w:jc w:val="center"/>
              <w:rPr>
                <w:rFonts w:ascii="宋体" w:hAnsi="宋体" w:cs="宋体"/>
                <w:b/>
                <w:bCs/>
                <w:color w:val="000000"/>
                <w:sz w:val="24"/>
              </w:rPr>
            </w:pPr>
            <w:r>
              <w:rPr>
                <w:rFonts w:hint="eastAsia" w:ascii="宋体" w:hAnsi="宋体" w:cs="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color w:val="000000"/>
                <w:sz w:val="32"/>
              </w:rPr>
            </w:pPr>
          </w:p>
        </w:tc>
        <w:tc>
          <w:tcPr>
            <w:tcW w:w="2008" w:type="dxa"/>
          </w:tcPr>
          <w:p>
            <w:pPr>
              <w:jc w:val="center"/>
              <w:rPr>
                <w:rFonts w:ascii="宋体" w:hAnsi="宋体" w:cs="宋体"/>
                <w:bCs/>
                <w:color w:val="000000"/>
                <w:sz w:val="32"/>
              </w:rPr>
            </w:pPr>
          </w:p>
        </w:tc>
        <w:tc>
          <w:tcPr>
            <w:tcW w:w="1312" w:type="dxa"/>
          </w:tcPr>
          <w:p>
            <w:pPr>
              <w:jc w:val="center"/>
              <w:rPr>
                <w:rFonts w:ascii="宋体" w:hAnsi="宋体" w:cs="宋体"/>
                <w:bCs/>
                <w:color w:val="000000"/>
                <w:sz w:val="32"/>
              </w:rPr>
            </w:pPr>
          </w:p>
        </w:tc>
        <w:tc>
          <w:tcPr>
            <w:tcW w:w="1346" w:type="dxa"/>
          </w:tcPr>
          <w:p>
            <w:pPr>
              <w:jc w:val="center"/>
              <w:rPr>
                <w:rFonts w:ascii="宋体" w:hAnsi="宋体" w:cs="宋体"/>
                <w:bCs/>
                <w:color w:val="000000"/>
                <w:sz w:val="32"/>
              </w:rPr>
            </w:pPr>
          </w:p>
        </w:tc>
        <w:tc>
          <w:tcPr>
            <w:tcW w:w="2048" w:type="dxa"/>
          </w:tcPr>
          <w:p>
            <w:pPr>
              <w:jc w:val="center"/>
              <w:rPr>
                <w:rFonts w:ascii="宋体" w:hAnsi="宋体" w:cs="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w:t>
      </w:r>
      <w:r>
        <w:rPr>
          <w:rFonts w:ascii="宋体" w:hAnsi="宋体"/>
          <w:color w:val="000000"/>
          <w:sz w:val="28"/>
          <w:szCs w:val="28"/>
          <w:u w:val="single"/>
        </w:rPr>
        <w:t xml:space="preserve">      </w:t>
      </w:r>
      <w:r>
        <w:rPr>
          <w:rFonts w:hint="eastAsia" w:ascii="宋体" w:hAnsi="宋体"/>
          <w:color w:val="000000"/>
          <w:sz w:val="28"/>
          <w:szCs w:val="28"/>
          <w:lang w:val="zh-CN"/>
        </w:rPr>
        <w:t>年</w:t>
      </w:r>
      <w:r>
        <w:rPr>
          <w:rFonts w:ascii="宋体" w:hAnsi="宋体"/>
          <w:color w:val="000000"/>
          <w:sz w:val="28"/>
          <w:szCs w:val="28"/>
          <w:u w:val="single"/>
        </w:rPr>
        <w:t xml:space="preserve">      </w:t>
      </w:r>
      <w:r>
        <w:rPr>
          <w:rFonts w:hint="eastAsia" w:ascii="宋体" w:hAnsi="宋体"/>
          <w:color w:val="000000"/>
          <w:sz w:val="28"/>
          <w:szCs w:val="28"/>
          <w:lang w:val="zh-CN"/>
        </w:rPr>
        <w:t>月</w:t>
      </w:r>
      <w:r>
        <w:rPr>
          <w:rFonts w:ascii="宋体" w:hAnsi="宋体"/>
          <w:color w:val="000000"/>
          <w:sz w:val="28"/>
          <w:szCs w:val="28"/>
          <w:u w:val="single"/>
        </w:rPr>
        <w:t xml:space="preserve">      </w:t>
      </w:r>
      <w:r>
        <w:rPr>
          <w:rFonts w:hint="eastAsia" w:ascii="宋体" w:hAnsi="宋体"/>
          <w:color w:val="000000"/>
          <w:sz w:val="28"/>
          <w:szCs w:val="28"/>
          <w:lang w:val="zh-CN"/>
        </w:rPr>
        <w:t>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格式八：</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pStyle w:val="8"/>
        <w:spacing w:line="500" w:lineRule="exact"/>
        <w:jc w:val="both"/>
        <w:rPr>
          <w:rFonts w:hAnsi="宋体" w:cs="宋体"/>
          <w:sz w:val="28"/>
          <w:szCs w:val="28"/>
        </w:rPr>
      </w:pPr>
      <w:r>
        <w:rPr>
          <w:rFonts w:hint="eastAsia" w:hAnsi="宋体" w:cs="宋体"/>
          <w:spacing w:val="6"/>
          <w:sz w:val="28"/>
          <w:szCs w:val="28"/>
        </w:rPr>
        <w:t xml:space="preserve">              </w:t>
      </w:r>
    </w:p>
    <w:p>
      <w:pPr>
        <w:pStyle w:val="8"/>
        <w:spacing w:line="500" w:lineRule="exact"/>
        <w:jc w:val="center"/>
        <w:rPr>
          <w:rFonts w:hAnsi="宋体" w:cs="宋体"/>
          <w:sz w:val="28"/>
          <w:szCs w:val="28"/>
        </w:rPr>
      </w:pPr>
    </w:p>
    <w:p>
      <w:pPr>
        <w:pStyle w:val="20"/>
        <w:spacing w:line="500" w:lineRule="exact"/>
        <w:ind w:firstLine="551" w:firstLineChars="196"/>
        <w:rPr>
          <w:rFonts w:ascii="宋体" w:eastAsia="宋体" w:cs="宋体"/>
          <w:b/>
          <w:bCs/>
          <w:sz w:val="28"/>
        </w:rPr>
      </w:pPr>
      <w:r>
        <w:rPr>
          <w:rFonts w:hint="eastAsia" w:ascii="宋体" w:eastAsia="宋体" w:cs="宋体"/>
          <w:b/>
          <w:bCs/>
          <w:sz w:val="28"/>
        </w:rPr>
        <w:t>注：1.</w:t>
      </w:r>
      <w:r>
        <w:rPr>
          <w:rFonts w:hint="eastAsia" w:ascii="宋体" w:eastAsia="宋体" w:cs="宋体"/>
          <w:sz w:val="18"/>
          <w:szCs w:val="18"/>
        </w:rPr>
        <w:t xml:space="preserve"> </w:t>
      </w:r>
      <w:r>
        <w:rPr>
          <w:rFonts w:hint="eastAsia" w:ascii="宋体" w:eastAsia="宋体" w:cs="宋体"/>
          <w:b/>
          <w:bCs/>
          <w:sz w:val="28"/>
        </w:rPr>
        <w:t>从业人员、营业收入、资产总额填报上一年度数据，无上一年度数据的新成立企业可不填报。</w:t>
      </w:r>
    </w:p>
    <w:p>
      <w:pPr>
        <w:pStyle w:val="20"/>
        <w:spacing w:line="500" w:lineRule="exact"/>
        <w:ind w:firstLine="551" w:firstLineChars="196"/>
        <w:rPr>
          <w:rFonts w:ascii="宋体" w:eastAsia="宋体" w:cs="宋体"/>
          <w:b/>
          <w:spacing w:val="6"/>
          <w:sz w:val="32"/>
          <w:szCs w:val="32"/>
        </w:rPr>
      </w:pPr>
      <w:r>
        <w:rPr>
          <w:rFonts w:hint="eastAsia" w:ascii="宋体" w:eastAsia="宋体" w:cs="宋体"/>
          <w:b/>
          <w:bCs/>
          <w:sz w:val="28"/>
        </w:rPr>
        <w:t xml:space="preserve"> 2.服务类(软件类及其他服务类)项目采购填此声明函。</w:t>
      </w:r>
    </w:p>
    <w:p>
      <w:pPr>
        <w:spacing w:line="588" w:lineRule="exact"/>
        <w:jc w:val="left"/>
        <w:rPr>
          <w:rFonts w:ascii="宋体" w:hAnsi="宋体" w:cs="宋体"/>
          <w:b/>
          <w:spacing w:val="6"/>
          <w:sz w:val="32"/>
          <w:szCs w:val="32"/>
        </w:rPr>
      </w:pPr>
      <w:r>
        <w:rPr>
          <w:rFonts w:hint="eastAsia" w:ascii="宋体" w:hAnsi="宋体" w:cs="宋体"/>
          <w:b/>
          <w:spacing w:val="6"/>
          <w:sz w:val="32"/>
          <w:szCs w:val="32"/>
        </w:rPr>
        <w:t>格式九：</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r>
        <w:rPr>
          <w:rFonts w:hint="eastAsia" w:ascii="宋体" w:hAnsi="宋体" w:cs="宋体"/>
          <w:b/>
          <w:spacing w:val="6"/>
          <w:sz w:val="32"/>
          <w:szCs w:val="32"/>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spacing w:line="540" w:lineRule="exact"/>
        <w:jc w:val="center"/>
        <w:rPr>
          <w:rFonts w:ascii="宋体" w:hAnsi="宋体" w:cs="宋体"/>
          <w:sz w:val="28"/>
          <w:szCs w:val="28"/>
        </w:rPr>
      </w:pPr>
      <w:r>
        <w:rPr>
          <w:rFonts w:hint="eastAsia" w:ascii="宋体" w:hAnsi="宋体" w:cs="宋体"/>
          <w:sz w:val="28"/>
          <w:szCs w:val="28"/>
        </w:rPr>
        <w:t xml:space="preserve">                                       日  期：</w:t>
      </w:r>
    </w:p>
    <w:p>
      <w:pPr>
        <w:jc w:val="center"/>
        <w:rPr>
          <w:rFonts w:ascii="宋体" w:hAnsi="宋体" w:cs="宋体"/>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line="500" w:lineRule="exact"/>
        <w:jc w:val="left"/>
        <w:rPr>
          <w:rFonts w:ascii="仿宋_GB2312" w:eastAsia="仿宋_GB2312"/>
          <w:sz w:val="28"/>
          <w:szCs w:val="28"/>
        </w:rPr>
      </w:pPr>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jc w:val="center"/>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lang w:val="en-US" w:eastAsia="zh-CN"/>
      </w:rPr>
    </w:pPr>
    <w:r>
      <w:rPr>
        <w:rFonts w:hint="eastAsia" w:ascii="宋体" w:hAnsi="宋体"/>
      </w:rPr>
      <w:t xml:space="preserve">                                          项目编号：衢院招2021-20</w:t>
    </w:r>
    <w:r>
      <w:rPr>
        <w:rFonts w:hint="eastAsia" w:ascii="宋体" w:hAnsi="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CFFC"/>
    <w:multiLevelType w:val="singleLevel"/>
    <w:tmpl w:val="50B8CFFC"/>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904231"/>
    <w:rsid w:val="000402E6"/>
    <w:rsid w:val="0005099D"/>
    <w:rsid w:val="00082230"/>
    <w:rsid w:val="000A60BE"/>
    <w:rsid w:val="000B641E"/>
    <w:rsid w:val="0011048A"/>
    <w:rsid w:val="00122833"/>
    <w:rsid w:val="0012400D"/>
    <w:rsid w:val="001841CD"/>
    <w:rsid w:val="001C0E4B"/>
    <w:rsid w:val="001D15EC"/>
    <w:rsid w:val="001D7BBD"/>
    <w:rsid w:val="00220C26"/>
    <w:rsid w:val="0026248F"/>
    <w:rsid w:val="00270872"/>
    <w:rsid w:val="00291566"/>
    <w:rsid w:val="002A64B4"/>
    <w:rsid w:val="002C6669"/>
    <w:rsid w:val="002E4073"/>
    <w:rsid w:val="002E47A9"/>
    <w:rsid w:val="002F4E26"/>
    <w:rsid w:val="00311F0F"/>
    <w:rsid w:val="003A7DD8"/>
    <w:rsid w:val="003D101C"/>
    <w:rsid w:val="00420A6A"/>
    <w:rsid w:val="004213D9"/>
    <w:rsid w:val="00496D45"/>
    <w:rsid w:val="004B3A51"/>
    <w:rsid w:val="004E4EDA"/>
    <w:rsid w:val="005579A5"/>
    <w:rsid w:val="00563995"/>
    <w:rsid w:val="00584F71"/>
    <w:rsid w:val="005D7239"/>
    <w:rsid w:val="005E62D0"/>
    <w:rsid w:val="006100D1"/>
    <w:rsid w:val="00612418"/>
    <w:rsid w:val="0065716B"/>
    <w:rsid w:val="00684183"/>
    <w:rsid w:val="006F1DC4"/>
    <w:rsid w:val="00720AF4"/>
    <w:rsid w:val="007277FB"/>
    <w:rsid w:val="00805013"/>
    <w:rsid w:val="008C386D"/>
    <w:rsid w:val="009334B9"/>
    <w:rsid w:val="00934F86"/>
    <w:rsid w:val="00972D7D"/>
    <w:rsid w:val="00AE03C5"/>
    <w:rsid w:val="00AE6C78"/>
    <w:rsid w:val="00B01350"/>
    <w:rsid w:val="00B04D36"/>
    <w:rsid w:val="00B06B56"/>
    <w:rsid w:val="00B52950"/>
    <w:rsid w:val="00C415BA"/>
    <w:rsid w:val="00C441FB"/>
    <w:rsid w:val="00C5445A"/>
    <w:rsid w:val="00C93808"/>
    <w:rsid w:val="00CE218E"/>
    <w:rsid w:val="00CF2BFD"/>
    <w:rsid w:val="00D17ECD"/>
    <w:rsid w:val="00D810CE"/>
    <w:rsid w:val="00DA1590"/>
    <w:rsid w:val="00DD090C"/>
    <w:rsid w:val="00E10D48"/>
    <w:rsid w:val="00E44064"/>
    <w:rsid w:val="00E47E82"/>
    <w:rsid w:val="00E811E6"/>
    <w:rsid w:val="00F01FB1"/>
    <w:rsid w:val="00F11E87"/>
    <w:rsid w:val="00F8556A"/>
    <w:rsid w:val="00FD38BC"/>
    <w:rsid w:val="00FD6594"/>
    <w:rsid w:val="00FE372F"/>
    <w:rsid w:val="01015B06"/>
    <w:rsid w:val="019445F8"/>
    <w:rsid w:val="03946D3A"/>
    <w:rsid w:val="03FD2125"/>
    <w:rsid w:val="041A2188"/>
    <w:rsid w:val="055B040A"/>
    <w:rsid w:val="05B159A2"/>
    <w:rsid w:val="065E6FAD"/>
    <w:rsid w:val="066807C6"/>
    <w:rsid w:val="072E7598"/>
    <w:rsid w:val="078C7A7D"/>
    <w:rsid w:val="07F92E56"/>
    <w:rsid w:val="09421D17"/>
    <w:rsid w:val="09B0177B"/>
    <w:rsid w:val="0CDC0A2A"/>
    <w:rsid w:val="0E6828C8"/>
    <w:rsid w:val="0F31007B"/>
    <w:rsid w:val="10FB57B5"/>
    <w:rsid w:val="122D7D2A"/>
    <w:rsid w:val="12A24B3D"/>
    <w:rsid w:val="136B35A5"/>
    <w:rsid w:val="14B81C81"/>
    <w:rsid w:val="18112511"/>
    <w:rsid w:val="18A9106D"/>
    <w:rsid w:val="18E23B46"/>
    <w:rsid w:val="1A0E623C"/>
    <w:rsid w:val="1B6F0A6B"/>
    <w:rsid w:val="1EF8113E"/>
    <w:rsid w:val="20C861A5"/>
    <w:rsid w:val="21863DFD"/>
    <w:rsid w:val="23817338"/>
    <w:rsid w:val="244152B1"/>
    <w:rsid w:val="258C14C5"/>
    <w:rsid w:val="2610156A"/>
    <w:rsid w:val="26F848BB"/>
    <w:rsid w:val="2879033E"/>
    <w:rsid w:val="296E6BB6"/>
    <w:rsid w:val="298C0AD2"/>
    <w:rsid w:val="2B9D0A2D"/>
    <w:rsid w:val="2BED51ED"/>
    <w:rsid w:val="2CF52F44"/>
    <w:rsid w:val="2EAF2AB9"/>
    <w:rsid w:val="2F682C27"/>
    <w:rsid w:val="2FFB59DA"/>
    <w:rsid w:val="30303844"/>
    <w:rsid w:val="30CB20EB"/>
    <w:rsid w:val="313D1FCB"/>
    <w:rsid w:val="37004973"/>
    <w:rsid w:val="397E3715"/>
    <w:rsid w:val="3A210F62"/>
    <w:rsid w:val="3CE53688"/>
    <w:rsid w:val="409B4C23"/>
    <w:rsid w:val="4289337A"/>
    <w:rsid w:val="472D2EA5"/>
    <w:rsid w:val="475D3B8A"/>
    <w:rsid w:val="48B03FDB"/>
    <w:rsid w:val="49772AC8"/>
    <w:rsid w:val="4A09720D"/>
    <w:rsid w:val="4AFC4889"/>
    <w:rsid w:val="4D063061"/>
    <w:rsid w:val="4D9D03B4"/>
    <w:rsid w:val="51777285"/>
    <w:rsid w:val="52465756"/>
    <w:rsid w:val="53B60C87"/>
    <w:rsid w:val="543F4C9E"/>
    <w:rsid w:val="54447C67"/>
    <w:rsid w:val="54BE06F3"/>
    <w:rsid w:val="5791326B"/>
    <w:rsid w:val="5A0A3791"/>
    <w:rsid w:val="5D1C2CE0"/>
    <w:rsid w:val="5E281801"/>
    <w:rsid w:val="5E925FBB"/>
    <w:rsid w:val="61FD26E5"/>
    <w:rsid w:val="65D652DD"/>
    <w:rsid w:val="6AE863AE"/>
    <w:rsid w:val="6C1073A9"/>
    <w:rsid w:val="71411FAF"/>
    <w:rsid w:val="774F7ED6"/>
    <w:rsid w:val="77B23FE2"/>
    <w:rsid w:val="791122E7"/>
    <w:rsid w:val="7B510C51"/>
    <w:rsid w:val="7B904231"/>
    <w:rsid w:val="7D413305"/>
    <w:rsid w:val="7E577472"/>
    <w:rsid w:val="7E7F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link w:val="23"/>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character" w:styleId="16">
    <w:name w:val="Strong"/>
    <w:qFormat/>
    <w:uiPriority w:val="22"/>
    <w:rPr>
      <w:b/>
      <w:bCs/>
    </w:rPr>
  </w:style>
  <w:style w:type="character" w:styleId="17">
    <w:name w:val="annotation reference"/>
    <w:qFormat/>
    <w:uiPriority w:val="0"/>
    <w:rPr>
      <w:sz w:val="21"/>
      <w:szCs w:val="21"/>
    </w:rPr>
  </w:style>
  <w:style w:type="paragraph" w:customStyle="1" w:styleId="18">
    <w:name w:val="纯文本1"/>
    <w:basedOn w:val="1"/>
    <w:qFormat/>
    <w:uiPriority w:val="0"/>
    <w:rPr>
      <w:rFonts w:ascii="Calibri" w:hAnsi="Calibri" w:cs="黑体"/>
      <w:sz w:val="24"/>
      <w:szCs w:val="20"/>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列出段落 Char"/>
    <w:link w:val="22"/>
    <w:qFormat/>
    <w:uiPriority w:val="34"/>
    <w:rPr>
      <w:kern w:val="2"/>
      <w:sz w:val="21"/>
      <w:szCs w:val="22"/>
    </w:rPr>
  </w:style>
  <w:style w:type="paragraph" w:styleId="22">
    <w:name w:val="List Paragraph"/>
    <w:basedOn w:val="1"/>
    <w:link w:val="21"/>
    <w:qFormat/>
    <w:uiPriority w:val="34"/>
    <w:pPr>
      <w:ind w:firstLine="420" w:firstLineChars="200"/>
    </w:pPr>
    <w:rPr>
      <w:rFonts w:ascii="Calibri" w:hAnsi="Calibri"/>
      <w:szCs w:val="22"/>
    </w:rPr>
  </w:style>
  <w:style w:type="character" w:customStyle="1" w:styleId="23">
    <w:name w:val="普通(网站) Char"/>
    <w:link w:val="12"/>
    <w:qFormat/>
    <w:uiPriority w:val="0"/>
    <w:rPr>
      <w:rFonts w:ascii="宋体" w:hAnsi="宋体" w:eastAsia="宋体" w:cs="Times New Roman"/>
      <w:sz w:val="24"/>
      <w:szCs w:val="24"/>
    </w:rPr>
  </w:style>
  <w:style w:type="character" w:customStyle="1" w:styleId="24">
    <w:name w:val="批注框文本 Char"/>
    <w:link w:val="9"/>
    <w:qFormat/>
    <w:uiPriority w:val="0"/>
    <w:rPr>
      <w:rFonts w:ascii="Times New Roman" w:hAnsi="Times New Roman" w:eastAsia="宋体" w:cs="Times New Roman"/>
      <w:kern w:val="2"/>
      <w:sz w:val="18"/>
      <w:szCs w:val="18"/>
    </w:rPr>
  </w:style>
  <w:style w:type="character" w:customStyle="1" w:styleId="25">
    <w:name w:val="页脚 Char"/>
    <w:link w:val="10"/>
    <w:qFormat/>
    <w:uiPriority w:val="99"/>
    <w:rPr>
      <w:rFonts w:ascii="Times New Roman" w:hAnsi="Times New Roman" w:eastAsia="宋体" w:cs="Times New Roman"/>
      <w:sz w:val="18"/>
      <w:szCs w:val="18"/>
    </w:rPr>
  </w:style>
  <w:style w:type="character" w:customStyle="1" w:styleId="26">
    <w:name w:val="纯文本 Char"/>
    <w:link w:val="8"/>
    <w:qFormat/>
    <w:uiPriority w:val="0"/>
    <w:rPr>
      <w:rFonts w:ascii="宋体" w:hAnsi="Courier New"/>
    </w:rPr>
  </w:style>
  <w:style w:type="paragraph" w:customStyle="1" w:styleId="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C179B-F304-4E3D-B4C6-3CB2BF0EFE05}">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32</Pages>
  <Words>2481</Words>
  <Characters>14144</Characters>
  <Lines>117</Lines>
  <Paragraphs>33</Paragraphs>
  <TotalTime>129</TotalTime>
  <ScaleCrop>false</ScaleCrop>
  <LinksUpToDate>false</LinksUpToDate>
  <CharactersWithSpaces>16592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2021-02-05T12:18:00Z</dcterms:created>
  <dc:creator>Administrator</dc:creator>
  <cp:lastModifiedBy>Administrator</cp:lastModifiedBy>
  <dcterms:modified xsi:type="dcterms:W3CDTF">2021-07-27T04:21:00Z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DDA86862E7F6468981724175CF31C906</vt:lpwstr>
  </property>
</Properties>
</file>