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岩石真三轴试验系统采购项目</w:t>
      </w:r>
    </w:p>
    <w:p>
      <w:pPr>
        <w:jc w:val="center"/>
        <w:rPr>
          <w:rFonts w:ascii="宋体" w:hAnsi="宋体"/>
          <w:b/>
          <w:bCs/>
          <w:color w:val="000000"/>
          <w:sz w:val="28"/>
          <w:szCs w:val="28"/>
        </w:rPr>
      </w:pPr>
      <w:bookmarkStart w:id="7" w:name="_GoBack"/>
      <w:bookmarkEnd w:id="7"/>
      <w:r>
        <w:rPr>
          <w:rFonts w:hint="eastAsia" w:ascii="宋体" w:hAnsi="宋体"/>
          <w:b/>
          <w:bCs/>
          <w:color w:val="000000"/>
          <w:sz w:val="28"/>
          <w:szCs w:val="28"/>
        </w:rPr>
        <w:t>（建筑工程学院）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2021年6月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……………………………………22</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……………………………26</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……………………29</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岩石真三轴试验系统采购项目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衢院招2021-27</w:t>
      </w:r>
    </w:p>
    <w:p>
      <w:pPr>
        <w:spacing w:line="360" w:lineRule="auto"/>
        <w:ind w:firstLine="495"/>
        <w:rPr>
          <w:rFonts w:ascii="宋体" w:hAnsi="宋体"/>
          <w:b/>
          <w:bCs/>
          <w:color w:val="000000"/>
          <w:sz w:val="24"/>
        </w:rPr>
      </w:pPr>
      <w:r>
        <w:rPr>
          <w:rFonts w:hint="eastAsia" w:ascii="宋体" w:hAnsi="宋体"/>
          <w:b/>
          <w:color w:val="000000"/>
          <w:szCs w:val="21"/>
        </w:rPr>
        <w:t>二</w:t>
      </w:r>
      <w:r>
        <w:rPr>
          <w:rFonts w:hint="eastAsia" w:ascii="宋体" w:hAnsi="宋体"/>
          <w:b/>
          <w:bCs/>
          <w:color w:val="000000"/>
          <w:sz w:val="24"/>
        </w:rPr>
        <w:t>、项目名称：岩石真三轴试验系统采购项目</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岩石真三轴试验系统</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260万元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highlight w:val="yellow"/>
        </w:rPr>
        <w:t>1.本项目实行电子投标，应按照本项目招标文件和政采云平台的要求编制、加密并递交投标文件。</w:t>
      </w:r>
      <w:r>
        <w:rPr>
          <w:rFonts w:hint="eastAsia" w:hAnsi="宋体" w:cs="仿宋_GB2312"/>
          <w:color w:val="FF0000"/>
          <w:kern w:val="2"/>
          <w:sz w:val="24"/>
          <w:szCs w:val="24"/>
        </w:rPr>
        <w:t>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highlight w:val="yellow"/>
        </w:rPr>
      </w:pPr>
      <w:r>
        <w:rPr>
          <w:rFonts w:hint="eastAsia" w:asciiTheme="minorEastAsia" w:hAnsiTheme="minorEastAsia" w:eastAsiaTheme="minorEastAsia" w:cstheme="minorEastAsia"/>
          <w:color w:val="FF0000"/>
          <w:sz w:val="24"/>
          <w:highlight w:val="yellow"/>
        </w:rPr>
        <w:t>3.</w:t>
      </w:r>
      <w:r>
        <w:rPr>
          <w:rFonts w:hint="eastAsia" w:ascii="宋体" w:hAnsi="宋体" w:cs="仿宋_GB2312"/>
          <w:color w:val="FF0000"/>
          <w:sz w:val="24"/>
          <w:highlight w:val="yellow"/>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highlight w:val="yellow"/>
        </w:rPr>
        <w:t>http://zfcg.czt.zj.gov.cn/bidClientTemplate/2019-09-24/12975.html）</w:t>
      </w:r>
      <w:r>
        <w:rPr>
          <w:rFonts w:hint="eastAsia" w:ascii="宋体" w:hAnsi="宋体" w:cs="仿宋_GB2312"/>
          <w:color w:val="FF0000"/>
          <w:sz w:val="24"/>
          <w:highlight w:val="yellow"/>
        </w:rPr>
        <w:fldChar w:fldCharType="end"/>
      </w:r>
      <w:r>
        <w:rPr>
          <w:rFonts w:hint="eastAsia" w:ascii="宋体" w:hAnsi="宋体" w:cs="仿宋_GB2312"/>
          <w:color w:val="FF0000"/>
          <w:sz w:val="24"/>
          <w:highlight w:val="yellow"/>
        </w:rPr>
        <w:t>。</w:t>
      </w:r>
    </w:p>
    <w:p>
      <w:pPr>
        <w:pStyle w:val="12"/>
        <w:spacing w:before="0" w:beforeAutospacing="0" w:after="0" w:afterAutospacing="0" w:line="360" w:lineRule="auto"/>
        <w:ind w:firstLine="482" w:firstLineChars="200"/>
        <w:jc w:val="both"/>
        <w:rPr>
          <w:rFonts w:cs="仿宋_GB2312"/>
          <w:b/>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七、递交投标文件截止及开标时间：2021年6月22日14:00时（北京时间）</w:t>
      </w:r>
    </w:p>
    <w:p>
      <w:pPr>
        <w:pStyle w:val="7"/>
        <w:widowControl w:val="0"/>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360" w:lineRule="auto"/>
        <w:ind w:firstLine="482"/>
        <w:jc w:val="left"/>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highlight w:val="yellow"/>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widowControl/>
        <w:spacing w:line="360" w:lineRule="auto"/>
        <w:ind w:firstLine="482"/>
        <w:jc w:val="left"/>
        <w:rPr>
          <w:rFonts w:ascii="宋体" w:hAnsi="宋体"/>
          <w:b/>
          <w:bCs/>
          <w:kern w:val="0"/>
          <w:sz w:val="24"/>
        </w:rPr>
      </w:pPr>
      <w:r>
        <w:rPr>
          <w:rFonts w:hint="eastAsia" w:ascii="宋体" w:hAnsi="宋体"/>
          <w:b/>
          <w:bCs/>
          <w:kern w:val="0"/>
          <w:sz w:val="24"/>
        </w:rPr>
        <w:t>八、开标地点</w:t>
      </w:r>
    </w:p>
    <w:p>
      <w:pPr>
        <w:widowControl/>
        <w:spacing w:line="360" w:lineRule="auto"/>
        <w:ind w:firstLine="482"/>
        <w:jc w:val="left"/>
        <w:rPr>
          <w:rFonts w:ascii="宋体" w:hAnsi="宋体"/>
          <w:kern w:val="0"/>
          <w:sz w:val="24"/>
        </w:rPr>
      </w:pPr>
      <w:r>
        <w:rPr>
          <w:rFonts w:hint="eastAsia" w:ascii="宋体" w:hAnsi="宋体"/>
          <w:kern w:val="0"/>
          <w:sz w:val="24"/>
        </w:rPr>
        <w:t>开标地点：衢州学院开标室（行政楼121室）。</w:t>
      </w:r>
    </w:p>
    <w:p>
      <w:pPr>
        <w:widowControl/>
        <w:spacing w:line="360" w:lineRule="auto"/>
        <w:ind w:firstLine="482"/>
        <w:jc w:val="left"/>
        <w:rPr>
          <w:rFonts w:ascii="宋体" w:hAnsi="宋体"/>
          <w:b/>
          <w:bCs/>
          <w:kern w:val="0"/>
          <w:sz w:val="24"/>
        </w:rPr>
      </w:pPr>
      <w:r>
        <w:rPr>
          <w:rFonts w:hint="eastAsia" w:ascii="宋体" w:hAnsi="宋体"/>
          <w:b/>
          <w:bCs/>
          <w:kern w:val="0"/>
          <w:sz w:val="24"/>
        </w:rPr>
        <w:t>九、投标保证金</w:t>
      </w:r>
    </w:p>
    <w:p>
      <w:pPr>
        <w:widowControl/>
        <w:spacing w:line="360" w:lineRule="auto"/>
        <w:ind w:firstLine="482"/>
        <w:jc w:val="left"/>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jc w:val="left"/>
        <w:rPr>
          <w:rFonts w:ascii="宋体" w:hAnsi="宋体"/>
          <w:b/>
          <w:bCs/>
          <w:kern w:val="0"/>
          <w:sz w:val="24"/>
        </w:rPr>
      </w:pPr>
      <w:r>
        <w:rPr>
          <w:rFonts w:hint="eastAsia" w:ascii="宋体" w:hAnsi="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500" w:lineRule="exact"/>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w:t>
      </w:r>
      <w:r>
        <w:rPr>
          <w:rFonts w:hint="eastAsia" w:ascii="宋体" w:hAnsi="宋体"/>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建筑工程学院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color w:val="000000" w:themeColor="text1"/>
          <w:kern w:val="0"/>
          <w:sz w:val="24"/>
          <w14:textFill>
            <w14:solidFill>
              <w14:schemeClr w14:val="tx1"/>
            </w14:solidFill>
          </w14:textFill>
        </w:rPr>
        <w:t>13567021518。</w:t>
      </w:r>
      <w:r>
        <w:rPr>
          <w:rFonts w:hint="eastAsia" w:ascii="宋体" w:hAnsi="宋体"/>
          <w:kern w:val="0"/>
          <w:sz w:val="24"/>
        </w:rPr>
        <w:t>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w:t>
      </w:r>
      <w:r>
        <w:rPr>
          <w:rFonts w:hint="eastAsia" w:ascii="宋体" w:hAnsi="宋体"/>
          <w:bCs/>
          <w:color w:val="000000"/>
          <w:sz w:val="24"/>
        </w:rPr>
        <w:t>欧阳老师，电话：13567054923；</w:t>
      </w:r>
    </w:p>
    <w:p>
      <w:pPr>
        <w:spacing w:line="360" w:lineRule="auto"/>
        <w:ind w:left="479" w:leftChars="228" w:firstLine="2402" w:firstLineChars="1001"/>
        <w:rPr>
          <w:rFonts w:ascii="宋体" w:hAnsi="宋体"/>
          <w:bCs/>
          <w:color w:val="000000"/>
          <w:sz w:val="24"/>
        </w:rPr>
      </w:pPr>
      <w:r>
        <w:rPr>
          <w:rFonts w:hint="eastAsia" w:ascii="宋体" w:hAnsi="宋体"/>
          <w:bCs/>
          <w:color w:val="000000"/>
          <w:sz w:val="24"/>
        </w:rPr>
        <w:t>廖老师，电话：13819004801。</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 ，传真：0570-8757615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2021年6月2日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rFonts w:ascii="宋体" w:hAnsi="宋体"/>
          <w:color w:val="000000"/>
          <w:sz w:val="24"/>
        </w:rPr>
      </w:pPr>
      <w:r>
        <w:rPr>
          <w:rFonts w:hint="eastAsia" w:ascii="宋体" w:hAnsi="宋体"/>
          <w:color w:val="000000"/>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highlight w:val="yellow"/>
        </w:rPr>
      </w:pPr>
      <w:r>
        <w:rPr>
          <w:rFonts w:hint="eastAsia" w:ascii="宋体" w:hAnsi="宋体"/>
          <w:color w:val="FF0000"/>
          <w:sz w:val="24"/>
          <w:highlight w:val="yellow"/>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snapToGrid w:val="0"/>
        <w:spacing w:line="360" w:lineRule="auto"/>
        <w:ind w:firstLine="480" w:firstLineChars="200"/>
        <w:rPr>
          <w:rFonts w:ascii="宋体" w:hAnsi="宋体"/>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highlight w:val="yellow"/>
        </w:rPr>
      </w:pPr>
      <w:r>
        <w:rPr>
          <w:rFonts w:hint="eastAsia" w:ascii="宋体" w:hAnsi="宋体"/>
          <w:color w:val="FF0000"/>
          <w:sz w:val="24"/>
          <w:highlight w:val="yellow"/>
        </w:rPr>
        <w:t>电子投标文件</w:t>
      </w:r>
      <w:r>
        <w:rPr>
          <w:rFonts w:hint="eastAsia" w:ascii="宋体" w:hAnsi="宋体" w:cs="仿宋_GB2312"/>
          <w:color w:val="FF0000"/>
          <w:sz w:val="24"/>
          <w:highlight w:val="yellow"/>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highlight w:val="yellow"/>
        </w:rPr>
      </w:pPr>
      <w:r>
        <w:rPr>
          <w:rFonts w:hint="eastAsia" w:ascii="宋体" w:hAnsi="宋体"/>
          <w:color w:val="FF0000"/>
          <w:sz w:val="24"/>
          <w:highlight w:val="yellow"/>
        </w:rPr>
        <w:t>11.电子投标文件解密失败的；</w:t>
      </w:r>
    </w:p>
    <w:p>
      <w:pPr>
        <w:tabs>
          <w:tab w:val="left" w:pos="1325"/>
        </w:tabs>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20" w:firstLineChars="200"/>
        <w:rPr>
          <w:rFonts w:ascii="宋体" w:hAnsi="宋体"/>
          <w:b/>
          <w:color w:val="000000"/>
          <w:sz w:val="24"/>
        </w:rPr>
      </w:pPr>
      <w:r>
        <w:rPr>
          <w:rFonts w:hint="eastAsia"/>
        </w:rPr>
        <w:t xml:space="preserve"> </w:t>
      </w:r>
      <w:r>
        <w:rPr>
          <w:rFonts w:hint="eastAsia" w:ascii="宋体" w:hAnsi="宋体"/>
          <w:b/>
          <w:bCs/>
          <w:color w:val="000000"/>
          <w:sz w:val="24"/>
        </w:rPr>
        <w:t>1. 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kern w:val="0"/>
          <w:sz w:val="24"/>
        </w:rPr>
        <w:t>110天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kern w:val="0"/>
          <w:sz w:val="24"/>
        </w:rPr>
        <w:t>3</w:t>
      </w:r>
      <w:r>
        <w:rPr>
          <w:rFonts w:hint="eastAsia" w:ascii="宋体" w:hAnsi="宋体"/>
          <w:b/>
          <w:bCs/>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80" w:firstLineChars="200"/>
        <w:rPr>
          <w:rFonts w:ascii="宋体" w:hAnsi="宋体"/>
          <w:color w:val="000000"/>
          <w:sz w:val="24"/>
        </w:rPr>
      </w:pPr>
      <w:r>
        <w:rPr>
          <w:rFonts w:hint="eastAsia" w:ascii="宋体" w:hAnsi="宋体"/>
          <w:color w:val="000000"/>
          <w:sz w:val="24"/>
        </w:rPr>
        <w:t>采购中心联系人：周老师，电话：0570-8015042，18957039862。</w:t>
      </w:r>
    </w:p>
    <w:p>
      <w:pPr>
        <w:spacing w:line="360" w:lineRule="auto"/>
        <w:ind w:firstLine="480" w:firstLineChars="200"/>
        <w:rPr>
          <w:rFonts w:ascii="宋体" w:hAnsi="宋体"/>
          <w:color w:val="000000"/>
          <w:sz w:val="24"/>
        </w:rPr>
      </w:pPr>
      <w:r>
        <w:rPr>
          <w:rFonts w:hint="eastAsia" w:ascii="宋体" w:hAnsi="宋体"/>
          <w:color w:val="000000"/>
          <w:sz w:val="24"/>
        </w:rPr>
        <w:t>质疑答复联系人：郑老师；电话：0570-8015028，13567021518。 </w:t>
      </w:r>
    </w:p>
    <w:p>
      <w:pPr>
        <w:spacing w:line="360" w:lineRule="auto"/>
        <w:ind w:firstLine="480" w:firstLineChars="200"/>
        <w:rPr>
          <w:rFonts w:ascii="宋体" w:hAnsi="宋体"/>
          <w:color w:val="000000"/>
          <w:sz w:val="24"/>
        </w:rPr>
      </w:pPr>
      <w:r>
        <w:rPr>
          <w:rFonts w:hint="eastAsia" w:ascii="宋体" w:hAnsi="宋体"/>
          <w:color w:val="000000"/>
          <w:sz w:val="24"/>
        </w:rPr>
        <w:t>项目技术答疑联系人：欧阳老师，电话：13567054923；</w:t>
      </w:r>
    </w:p>
    <w:p>
      <w:pPr>
        <w:spacing w:line="360" w:lineRule="auto"/>
        <w:ind w:firstLine="2880" w:firstLineChars="1200"/>
        <w:rPr>
          <w:rFonts w:ascii="宋体" w:hAnsi="宋体"/>
          <w:color w:val="000000"/>
          <w:sz w:val="24"/>
        </w:rPr>
      </w:pPr>
      <w:r>
        <w:rPr>
          <w:rFonts w:hint="eastAsia" w:ascii="宋体" w:hAnsi="宋体"/>
          <w:color w:val="000000"/>
          <w:sz w:val="24"/>
        </w:rPr>
        <w:t>廖老师，电话：13819004801。</w:t>
      </w:r>
      <w:bookmarkStart w:id="4" w:name="_Toc201078659"/>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1</w:t>
            </w:r>
          </w:p>
        </w:tc>
        <w:tc>
          <w:tcPr>
            <w:tcW w:w="5103" w:type="dxa"/>
            <w:vAlign w:val="center"/>
          </w:tcPr>
          <w:p>
            <w:pPr>
              <w:spacing w:line="360" w:lineRule="auto"/>
              <w:jc w:val="center"/>
              <w:rPr>
                <w:rFonts w:hint="eastAsia"/>
                <w:bCs/>
                <w:color w:val="000000"/>
                <w:kern w:val="0"/>
                <w:sz w:val="24"/>
              </w:rPr>
            </w:pPr>
            <w:r>
              <w:rPr>
                <w:rFonts w:hint="eastAsia" w:ascii="宋体" w:hAnsi="宋体"/>
                <w:sz w:val="24"/>
              </w:rPr>
              <w:t>岩石真</w:t>
            </w:r>
            <w:r>
              <w:rPr>
                <w:rFonts w:ascii="宋体" w:hAnsi="宋体"/>
                <w:sz w:val="24"/>
              </w:rPr>
              <w:t>三轴试验系统</w:t>
            </w:r>
          </w:p>
        </w:tc>
        <w:tc>
          <w:tcPr>
            <w:tcW w:w="851" w:type="dxa"/>
            <w:vAlign w:val="center"/>
          </w:tcPr>
          <w:p>
            <w:pPr>
              <w:spacing w:line="360" w:lineRule="auto"/>
              <w:jc w:val="center"/>
              <w:rPr>
                <w:bCs/>
                <w:color w:val="000000"/>
                <w:kern w:val="0"/>
                <w:sz w:val="24"/>
              </w:rPr>
            </w:pPr>
            <w:r>
              <w:rPr>
                <w:rFonts w:hint="eastAsia" w:ascii="宋体" w:hAnsi="宋体"/>
                <w:sz w:val="24"/>
              </w:rPr>
              <w:t>套</w:t>
            </w:r>
          </w:p>
        </w:tc>
        <w:tc>
          <w:tcPr>
            <w:tcW w:w="948" w:type="dxa"/>
            <w:vAlign w:val="center"/>
          </w:tcPr>
          <w:p>
            <w:pPr>
              <w:spacing w:line="360" w:lineRule="auto"/>
              <w:jc w:val="center"/>
              <w:rPr>
                <w:bCs/>
                <w:color w:val="000000"/>
                <w:sz w:val="24"/>
              </w:rPr>
            </w:pPr>
            <w:r>
              <w:rPr>
                <w:rFonts w:hint="eastAsia" w:ascii="宋体" w:hAnsi="宋体"/>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508"/>
        <w:gridCol w:w="113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rPr>
            </w:pPr>
            <w:r>
              <w:rPr>
                <w:b/>
                <w:bCs/>
                <w:color w:val="000000"/>
                <w:sz w:val="24"/>
              </w:rPr>
              <w:t>序号</w:t>
            </w:r>
          </w:p>
        </w:tc>
        <w:tc>
          <w:tcPr>
            <w:tcW w:w="4508" w:type="dxa"/>
            <w:vAlign w:val="center"/>
          </w:tcPr>
          <w:p>
            <w:pPr>
              <w:spacing w:line="360" w:lineRule="auto"/>
              <w:jc w:val="center"/>
              <w:rPr>
                <w:b/>
                <w:bCs/>
                <w:color w:val="000000"/>
                <w:sz w:val="24"/>
              </w:rPr>
            </w:pPr>
            <w:r>
              <w:rPr>
                <w:b/>
                <w:bCs/>
                <w:color w:val="000000"/>
                <w:sz w:val="24"/>
              </w:rPr>
              <w:t>名称</w:t>
            </w:r>
          </w:p>
        </w:tc>
        <w:tc>
          <w:tcPr>
            <w:tcW w:w="1134" w:type="dxa"/>
            <w:vAlign w:val="center"/>
          </w:tcPr>
          <w:p>
            <w:pPr>
              <w:spacing w:line="360" w:lineRule="auto"/>
              <w:jc w:val="center"/>
              <w:rPr>
                <w:b/>
                <w:bCs/>
                <w:color w:val="000000"/>
                <w:sz w:val="24"/>
              </w:rPr>
            </w:pPr>
            <w:r>
              <w:rPr>
                <w:b/>
                <w:bCs/>
                <w:color w:val="000000"/>
                <w:sz w:val="24"/>
              </w:rPr>
              <w:t>单位</w:t>
            </w:r>
          </w:p>
        </w:tc>
        <w:tc>
          <w:tcPr>
            <w:tcW w:w="1451"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1</w:t>
            </w:r>
          </w:p>
        </w:tc>
        <w:tc>
          <w:tcPr>
            <w:tcW w:w="4508" w:type="dxa"/>
            <w:shd w:val="clear" w:color="auto" w:fill="FFFFFF"/>
            <w:vAlign w:val="center"/>
          </w:tcPr>
          <w:p>
            <w:pPr>
              <w:spacing w:line="360" w:lineRule="auto"/>
              <w:jc w:val="left"/>
              <w:rPr>
                <w:color w:val="000000"/>
                <w:kern w:val="0"/>
                <w:sz w:val="24"/>
                <w:lang w:val="zh-CN"/>
              </w:rPr>
            </w:pPr>
            <w:r>
              <w:rPr>
                <w:rFonts w:hint="eastAsia"/>
                <w:color w:val="000000"/>
                <w:kern w:val="0"/>
                <w:sz w:val="24"/>
              </w:rPr>
              <w:t>主机框架</w:t>
            </w:r>
          </w:p>
        </w:tc>
        <w:tc>
          <w:tcPr>
            <w:tcW w:w="1134"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1451" w:type="dxa"/>
            <w:shd w:val="clear" w:color="auto" w:fill="FFFFFF"/>
            <w:vAlign w:val="center"/>
          </w:tcPr>
          <w:p>
            <w:pPr>
              <w:spacing w:line="360" w:lineRule="auto"/>
              <w:jc w:val="center"/>
              <w:rPr>
                <w:bCs/>
                <w:color w:val="000000"/>
                <w:sz w:val="24"/>
                <w:lang w:val="zh-CN"/>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2</w:t>
            </w:r>
          </w:p>
        </w:tc>
        <w:tc>
          <w:tcPr>
            <w:tcW w:w="4508" w:type="dxa"/>
            <w:shd w:val="clear" w:color="auto" w:fill="FFFFFF"/>
            <w:vAlign w:val="center"/>
          </w:tcPr>
          <w:p>
            <w:pPr>
              <w:widowControl/>
              <w:spacing w:line="360" w:lineRule="auto"/>
              <w:jc w:val="left"/>
              <w:rPr>
                <w:sz w:val="24"/>
                <w:lang w:val="zh-CN"/>
              </w:rPr>
            </w:pPr>
            <w:r>
              <w:rPr>
                <w:rFonts w:hint="eastAsia"/>
                <w:color w:val="000000"/>
                <w:kern w:val="0"/>
                <w:sz w:val="24"/>
                <w:lang w:bidi="ar"/>
              </w:rPr>
              <w:t>伺服油缸</w:t>
            </w:r>
          </w:p>
        </w:tc>
        <w:tc>
          <w:tcPr>
            <w:tcW w:w="1134"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1451" w:type="dxa"/>
            <w:vAlign w:val="center"/>
          </w:tcPr>
          <w:p>
            <w:pPr>
              <w:spacing w:line="360" w:lineRule="auto"/>
              <w:jc w:val="center"/>
              <w:rPr>
                <w:bCs/>
                <w:color w:val="000000"/>
                <w:sz w:val="24"/>
                <w:lang w:val="zh-CN"/>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3</w:t>
            </w:r>
          </w:p>
        </w:tc>
        <w:tc>
          <w:tcPr>
            <w:tcW w:w="4508" w:type="dxa"/>
            <w:shd w:val="clear" w:color="auto" w:fill="FFFFFF"/>
            <w:vAlign w:val="center"/>
          </w:tcPr>
          <w:p>
            <w:pPr>
              <w:spacing w:line="360" w:lineRule="auto"/>
              <w:jc w:val="left"/>
              <w:rPr>
                <w:sz w:val="24"/>
                <w:lang w:val="zh-CN"/>
              </w:rPr>
            </w:pPr>
            <w:r>
              <w:rPr>
                <w:rFonts w:hint="eastAsia" w:ascii="宋体" w:hAnsi="宋体"/>
                <w:bCs/>
                <w:color w:val="000000"/>
                <w:sz w:val="24"/>
              </w:rPr>
              <w:t>伺服液压站</w:t>
            </w:r>
          </w:p>
        </w:tc>
        <w:tc>
          <w:tcPr>
            <w:tcW w:w="1134"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1451" w:type="dxa"/>
            <w:vAlign w:val="center"/>
          </w:tcPr>
          <w:p>
            <w:pPr>
              <w:spacing w:line="360" w:lineRule="auto"/>
              <w:jc w:val="center"/>
              <w:rPr>
                <w:bCs/>
                <w:color w:val="000000"/>
                <w:sz w:val="24"/>
                <w:lang w:val="zh-CN"/>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lang w:val="zh-CN"/>
              </w:rPr>
            </w:pPr>
            <w:r>
              <w:rPr>
                <w:b/>
                <w:color w:val="000000"/>
                <w:sz w:val="24"/>
                <w:lang w:val="zh-CN"/>
              </w:rPr>
              <w:t>4</w:t>
            </w:r>
          </w:p>
        </w:tc>
        <w:tc>
          <w:tcPr>
            <w:tcW w:w="4508" w:type="dxa"/>
            <w:vAlign w:val="center"/>
          </w:tcPr>
          <w:p>
            <w:pPr>
              <w:spacing w:line="360" w:lineRule="auto"/>
              <w:jc w:val="left"/>
              <w:rPr>
                <w:sz w:val="24"/>
                <w:lang w:val="zh-CN"/>
              </w:rPr>
            </w:pPr>
            <w:r>
              <w:rPr>
                <w:rFonts w:hint="eastAsia" w:ascii="宋体" w:hAnsi="宋体"/>
                <w:bCs/>
                <w:color w:val="000000"/>
                <w:sz w:val="24"/>
              </w:rPr>
              <w:t>伺服阀</w:t>
            </w:r>
          </w:p>
        </w:tc>
        <w:tc>
          <w:tcPr>
            <w:tcW w:w="1134"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1451" w:type="dxa"/>
            <w:vAlign w:val="center"/>
          </w:tcPr>
          <w:p>
            <w:pPr>
              <w:spacing w:line="360" w:lineRule="auto"/>
              <w:jc w:val="center"/>
              <w:rPr>
                <w:bCs/>
                <w:color w:val="000000"/>
                <w:sz w:val="24"/>
                <w:lang w:val="zh-CN"/>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5</w:t>
            </w:r>
          </w:p>
        </w:tc>
        <w:tc>
          <w:tcPr>
            <w:tcW w:w="4508" w:type="dxa"/>
            <w:shd w:val="clear" w:color="auto" w:fill="FFFFFF"/>
            <w:vAlign w:val="center"/>
          </w:tcPr>
          <w:p>
            <w:pPr>
              <w:widowControl/>
              <w:spacing w:line="360" w:lineRule="auto"/>
              <w:jc w:val="left"/>
              <w:textAlignment w:val="center"/>
              <w:rPr>
                <w:sz w:val="24"/>
                <w:lang w:val="zh-CN"/>
              </w:rPr>
            </w:pPr>
            <w:r>
              <w:rPr>
                <w:rFonts w:hint="eastAsia"/>
                <w:sz w:val="24"/>
              </w:rPr>
              <w:t>开挖装置</w:t>
            </w:r>
          </w:p>
        </w:tc>
        <w:tc>
          <w:tcPr>
            <w:tcW w:w="1134"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1451" w:type="dxa"/>
            <w:shd w:val="clear" w:color="auto" w:fill="FFFFFF"/>
            <w:vAlign w:val="center"/>
          </w:tcPr>
          <w:p>
            <w:pPr>
              <w:spacing w:line="360" w:lineRule="auto"/>
              <w:jc w:val="center"/>
              <w:rPr>
                <w:bCs/>
                <w:color w:val="000000"/>
                <w:sz w:val="24"/>
                <w:lang w:val="zh-CN"/>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6</w:t>
            </w:r>
          </w:p>
        </w:tc>
        <w:tc>
          <w:tcPr>
            <w:tcW w:w="4508" w:type="dxa"/>
            <w:shd w:val="clear" w:color="auto" w:fill="FFFFFF"/>
            <w:vAlign w:val="center"/>
          </w:tcPr>
          <w:p>
            <w:pPr>
              <w:spacing w:line="360" w:lineRule="auto"/>
              <w:jc w:val="left"/>
              <w:rPr>
                <w:sz w:val="24"/>
              </w:rPr>
            </w:pPr>
            <w:r>
              <w:rPr>
                <w:rFonts w:hint="eastAsia" w:ascii="宋体" w:hAnsi="宋体"/>
                <w:bCs/>
                <w:color w:val="000000"/>
                <w:sz w:val="24"/>
              </w:rPr>
              <w:t>力传感器</w:t>
            </w:r>
          </w:p>
        </w:tc>
        <w:tc>
          <w:tcPr>
            <w:tcW w:w="1134"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个</w:t>
            </w:r>
          </w:p>
        </w:tc>
        <w:tc>
          <w:tcPr>
            <w:tcW w:w="1451" w:type="dxa"/>
            <w:shd w:val="clear" w:color="auto" w:fill="FFFFFF"/>
            <w:vAlign w:val="center"/>
          </w:tcPr>
          <w:p>
            <w:pPr>
              <w:spacing w:line="360" w:lineRule="auto"/>
              <w:jc w:val="center"/>
              <w:rPr>
                <w:bCs/>
                <w:color w:val="000000"/>
                <w:sz w:val="24"/>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7</w:t>
            </w:r>
          </w:p>
        </w:tc>
        <w:tc>
          <w:tcPr>
            <w:tcW w:w="4508" w:type="dxa"/>
            <w:shd w:val="clear" w:color="auto" w:fill="FFFFFF"/>
            <w:vAlign w:val="center"/>
          </w:tcPr>
          <w:p>
            <w:pPr>
              <w:spacing w:line="360" w:lineRule="auto"/>
              <w:jc w:val="left"/>
              <w:rPr>
                <w:sz w:val="24"/>
              </w:rPr>
            </w:pPr>
            <w:r>
              <w:rPr>
                <w:rFonts w:hint="eastAsia"/>
                <w:sz w:val="24"/>
              </w:rPr>
              <w:t>位移传感器</w:t>
            </w:r>
          </w:p>
        </w:tc>
        <w:tc>
          <w:tcPr>
            <w:tcW w:w="1134"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个</w:t>
            </w:r>
          </w:p>
        </w:tc>
        <w:tc>
          <w:tcPr>
            <w:tcW w:w="1451" w:type="dxa"/>
            <w:shd w:val="clear" w:color="auto" w:fill="FFFFFF"/>
            <w:vAlign w:val="center"/>
          </w:tcPr>
          <w:p>
            <w:pPr>
              <w:spacing w:line="360" w:lineRule="auto"/>
              <w:jc w:val="center"/>
              <w:rPr>
                <w:bCs/>
                <w:color w:val="000000"/>
                <w:sz w:val="24"/>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8</w:t>
            </w:r>
          </w:p>
        </w:tc>
        <w:tc>
          <w:tcPr>
            <w:tcW w:w="4508" w:type="dxa"/>
            <w:shd w:val="clear" w:color="auto" w:fill="FFFFFF"/>
            <w:vAlign w:val="center"/>
          </w:tcPr>
          <w:p>
            <w:pPr>
              <w:spacing w:line="360" w:lineRule="auto"/>
              <w:jc w:val="left"/>
              <w:rPr>
                <w:sz w:val="24"/>
              </w:rPr>
            </w:pPr>
            <w:r>
              <w:rPr>
                <w:rFonts w:hint="eastAsia"/>
                <w:color w:val="000000"/>
                <w:kern w:val="0"/>
                <w:sz w:val="24"/>
              </w:rPr>
              <w:t>应变测量</w:t>
            </w:r>
          </w:p>
        </w:tc>
        <w:tc>
          <w:tcPr>
            <w:tcW w:w="1134"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套</w:t>
            </w:r>
          </w:p>
        </w:tc>
        <w:tc>
          <w:tcPr>
            <w:tcW w:w="1451" w:type="dxa"/>
            <w:shd w:val="clear" w:color="auto" w:fill="FFFFFF"/>
            <w:vAlign w:val="center"/>
          </w:tcPr>
          <w:p>
            <w:pPr>
              <w:spacing w:line="360" w:lineRule="auto"/>
              <w:jc w:val="center"/>
              <w:rPr>
                <w:bCs/>
                <w:color w:val="000000"/>
                <w:sz w:val="24"/>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9</w:t>
            </w:r>
          </w:p>
        </w:tc>
        <w:tc>
          <w:tcPr>
            <w:tcW w:w="4508" w:type="dxa"/>
            <w:shd w:val="clear" w:color="auto" w:fill="FFFFFF"/>
            <w:vAlign w:val="center"/>
          </w:tcPr>
          <w:p>
            <w:pPr>
              <w:spacing w:line="360" w:lineRule="auto"/>
              <w:jc w:val="left"/>
              <w:rPr>
                <w:sz w:val="24"/>
              </w:rPr>
            </w:pPr>
            <w:r>
              <w:rPr>
                <w:rFonts w:hint="eastAsia"/>
                <w:sz w:val="24"/>
              </w:rPr>
              <w:t>伺服闭环控制器</w:t>
            </w:r>
          </w:p>
        </w:tc>
        <w:tc>
          <w:tcPr>
            <w:tcW w:w="1134"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1451" w:type="dxa"/>
            <w:shd w:val="clear" w:color="auto" w:fill="FFFFFF"/>
            <w:vAlign w:val="center"/>
          </w:tcPr>
          <w:p>
            <w:pPr>
              <w:spacing w:line="360" w:lineRule="auto"/>
              <w:jc w:val="center"/>
              <w:rPr>
                <w:bCs/>
                <w:color w:val="000000"/>
                <w:sz w:val="24"/>
              </w:rPr>
            </w:pPr>
            <w:r>
              <w:rPr>
                <w:rFonts w:hint="eastAsia"/>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10</w:t>
            </w:r>
          </w:p>
        </w:tc>
        <w:tc>
          <w:tcPr>
            <w:tcW w:w="4508" w:type="dxa"/>
            <w:shd w:val="clear" w:color="auto" w:fill="FFFFFF"/>
            <w:vAlign w:val="center"/>
          </w:tcPr>
          <w:p>
            <w:pPr>
              <w:spacing w:line="360" w:lineRule="auto"/>
              <w:jc w:val="left"/>
              <w:rPr>
                <w:sz w:val="24"/>
              </w:rPr>
            </w:pPr>
            <w:r>
              <w:rPr>
                <w:rFonts w:hint="eastAsia"/>
                <w:sz w:val="24"/>
              </w:rPr>
              <w:t>计算机</w:t>
            </w:r>
          </w:p>
        </w:tc>
        <w:tc>
          <w:tcPr>
            <w:tcW w:w="1134"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1451" w:type="dxa"/>
            <w:shd w:val="clear" w:color="auto" w:fill="FFFFFF"/>
            <w:vAlign w:val="center"/>
          </w:tcPr>
          <w:p>
            <w:pPr>
              <w:spacing w:line="360" w:lineRule="auto"/>
              <w:jc w:val="center"/>
              <w:rPr>
                <w:bCs/>
                <w:color w:val="000000"/>
                <w:sz w:val="24"/>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11</w:t>
            </w:r>
          </w:p>
        </w:tc>
        <w:tc>
          <w:tcPr>
            <w:tcW w:w="4508" w:type="dxa"/>
            <w:shd w:val="clear" w:color="auto" w:fill="FFFFFF"/>
            <w:vAlign w:val="center"/>
          </w:tcPr>
          <w:p>
            <w:pPr>
              <w:spacing w:line="360" w:lineRule="auto"/>
              <w:jc w:val="left"/>
              <w:rPr>
                <w:sz w:val="24"/>
              </w:rPr>
            </w:pPr>
            <w:r>
              <w:rPr>
                <w:rFonts w:hint="eastAsia"/>
                <w:sz w:val="24"/>
              </w:rPr>
              <w:t>控制系统</w:t>
            </w:r>
          </w:p>
        </w:tc>
        <w:tc>
          <w:tcPr>
            <w:tcW w:w="1134"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套</w:t>
            </w:r>
          </w:p>
        </w:tc>
        <w:tc>
          <w:tcPr>
            <w:tcW w:w="1451" w:type="dxa"/>
            <w:shd w:val="clear" w:color="auto" w:fill="FFFFFF"/>
            <w:vAlign w:val="center"/>
          </w:tcPr>
          <w:p>
            <w:pPr>
              <w:spacing w:line="360" w:lineRule="auto"/>
              <w:jc w:val="center"/>
              <w:rPr>
                <w:bCs/>
                <w:color w:val="000000"/>
                <w:sz w:val="24"/>
              </w:rPr>
            </w:pPr>
            <w:r>
              <w:rPr>
                <w:bCs/>
                <w:color w:val="000000"/>
                <w:sz w:val="24"/>
              </w:rPr>
              <w:t>1</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rPr>
        <w:t>服务要求</w:t>
      </w:r>
      <w:r>
        <w:rPr>
          <w:rFonts w:hint="eastAsia"/>
          <w:color w:val="000000"/>
          <w:sz w:val="24"/>
        </w:rPr>
        <w:t>：</w:t>
      </w:r>
    </w:p>
    <w:p>
      <w:pPr>
        <w:spacing w:line="360" w:lineRule="auto"/>
        <w:ind w:firstLine="480" w:firstLineChars="200"/>
        <w:rPr>
          <w:color w:val="000000"/>
          <w:sz w:val="24"/>
        </w:rPr>
      </w:pP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26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5260" w:type="dxa"/>
            <w:vAlign w:val="center"/>
          </w:tcPr>
          <w:p>
            <w:pPr>
              <w:spacing w:line="360" w:lineRule="auto"/>
              <w:jc w:val="center"/>
              <w:rPr>
                <w:b/>
                <w:bCs/>
                <w:color w:val="000000"/>
                <w:szCs w:val="21"/>
              </w:rPr>
            </w:pPr>
            <w:r>
              <w:rPr>
                <w:b/>
                <w:bCs/>
                <w:color w:val="000000"/>
                <w:szCs w:val="21"/>
              </w:rPr>
              <w:t>规格型号或技术参数</w:t>
            </w:r>
          </w:p>
        </w:tc>
        <w:tc>
          <w:tcPr>
            <w:tcW w:w="134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center"/>
              <w:rPr>
                <w:color w:val="000000"/>
                <w:szCs w:val="21"/>
              </w:rPr>
            </w:pPr>
            <w:r>
              <w:rPr>
                <w:rFonts w:hint="eastAsia"/>
                <w:color w:val="000000"/>
                <w:szCs w:val="21"/>
                <w:lang w:val="zh-CN"/>
              </w:rPr>
              <w:t>三向刚性液压加载</w:t>
            </w:r>
            <w:r>
              <w:rPr>
                <w:rFonts w:hint="eastAsia"/>
                <w:color w:val="000000"/>
                <w:szCs w:val="21"/>
              </w:rPr>
              <w:t>设备</w:t>
            </w:r>
          </w:p>
        </w:tc>
        <w:tc>
          <w:tcPr>
            <w:tcW w:w="5260" w:type="dxa"/>
            <w:shd w:val="clear" w:color="auto" w:fill="FFFFFF"/>
            <w:vAlign w:val="center"/>
          </w:tcPr>
          <w:p>
            <w:pPr>
              <w:pStyle w:val="4"/>
              <w:numPr>
                <w:ilvl w:val="0"/>
                <w:numId w:val="2"/>
              </w:numPr>
              <w:spacing w:line="360" w:lineRule="auto"/>
              <w:jc w:val="left"/>
            </w:pPr>
            <w:r>
              <w:rPr>
                <w:rFonts w:hint="eastAsia"/>
              </w:rPr>
              <w:t>▲加载方式：三向刚性液压加载；</w:t>
            </w:r>
          </w:p>
          <w:p>
            <w:pPr>
              <w:pStyle w:val="4"/>
              <w:numPr>
                <w:ilvl w:val="0"/>
                <w:numId w:val="2"/>
              </w:numPr>
              <w:spacing w:line="360" w:lineRule="auto"/>
              <w:jc w:val="left"/>
            </w:pPr>
            <w:r>
              <w:rPr>
                <w:rFonts w:hint="eastAsia"/>
              </w:rPr>
              <w:t>试样规格：500*500*500mm，300*300*300mm；</w:t>
            </w:r>
          </w:p>
          <w:p>
            <w:pPr>
              <w:pStyle w:val="4"/>
              <w:numPr>
                <w:ilvl w:val="0"/>
                <w:numId w:val="2"/>
              </w:numPr>
              <w:spacing w:line="360" w:lineRule="auto"/>
              <w:jc w:val="left"/>
            </w:pPr>
            <w:r>
              <w:rPr>
                <w:rFonts w:hint="eastAsia"/>
              </w:rPr>
              <w:t>▲三向最大应力：不小于25MPa；</w:t>
            </w:r>
          </w:p>
          <w:p>
            <w:pPr>
              <w:pStyle w:val="4"/>
              <w:numPr>
                <w:ilvl w:val="0"/>
                <w:numId w:val="2"/>
              </w:numPr>
              <w:spacing w:line="360" w:lineRule="auto"/>
              <w:jc w:val="left"/>
            </w:pPr>
            <w:r>
              <w:rPr>
                <w:rFonts w:hint="eastAsia"/>
              </w:rPr>
              <w:t>同向应力大小差异不大于加载载荷的1%；</w:t>
            </w:r>
          </w:p>
          <w:p>
            <w:pPr>
              <w:pStyle w:val="4"/>
              <w:numPr>
                <w:ilvl w:val="0"/>
                <w:numId w:val="2"/>
              </w:numPr>
              <w:spacing w:line="360" w:lineRule="auto"/>
              <w:jc w:val="left"/>
            </w:pPr>
            <w:r>
              <w:rPr>
                <w:rFonts w:hint="eastAsia"/>
              </w:rPr>
              <w:t>试样中心加载偏移不大于0.5mm；</w:t>
            </w:r>
          </w:p>
          <w:p>
            <w:pPr>
              <w:pStyle w:val="4"/>
              <w:numPr>
                <w:ilvl w:val="0"/>
                <w:numId w:val="2"/>
              </w:numPr>
              <w:spacing w:line="360" w:lineRule="auto"/>
              <w:jc w:val="left"/>
            </w:pPr>
            <w:r>
              <w:rPr>
                <w:rFonts w:hint="eastAsia"/>
              </w:rPr>
              <w:t>▲开挖直径：30-100mm;</w:t>
            </w:r>
          </w:p>
          <w:p>
            <w:pPr>
              <w:pStyle w:val="4"/>
              <w:numPr>
                <w:ilvl w:val="0"/>
                <w:numId w:val="2"/>
              </w:numPr>
              <w:spacing w:line="360" w:lineRule="auto"/>
              <w:jc w:val="left"/>
              <w:rPr>
                <w:bCs/>
                <w:color w:val="000000"/>
                <w:szCs w:val="21"/>
              </w:rPr>
            </w:pPr>
            <w:r>
              <w:rPr>
                <w:rFonts w:hint="eastAsia"/>
              </w:rPr>
              <w:t>一年保修，终身技术支持。</w:t>
            </w:r>
          </w:p>
        </w:tc>
        <w:tc>
          <w:tcPr>
            <w:tcW w:w="1341"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center"/>
              <w:rPr>
                <w:color w:val="000000"/>
                <w:szCs w:val="21"/>
                <w:lang w:val="zh-CN"/>
              </w:rPr>
            </w:pPr>
            <w:r>
              <w:rPr>
                <w:rFonts w:hint="eastAsia"/>
                <w:bCs/>
                <w:color w:val="000000"/>
                <w:szCs w:val="21"/>
              </w:rPr>
              <w:t>主机框架</w:t>
            </w:r>
          </w:p>
        </w:tc>
        <w:tc>
          <w:tcPr>
            <w:tcW w:w="5260" w:type="dxa"/>
            <w:shd w:val="clear" w:color="auto" w:fill="FFFFFF"/>
            <w:vAlign w:val="center"/>
          </w:tcPr>
          <w:p>
            <w:pPr>
              <w:numPr>
                <w:ilvl w:val="0"/>
                <w:numId w:val="3"/>
              </w:numPr>
              <w:spacing w:line="360" w:lineRule="auto"/>
              <w:jc w:val="left"/>
              <w:rPr>
                <w:bCs/>
                <w:color w:val="000000"/>
                <w:szCs w:val="21"/>
              </w:rPr>
            </w:pPr>
            <w:r>
              <w:rPr>
                <w:rFonts w:hint="eastAsia"/>
                <w:bCs/>
                <w:color w:val="000000"/>
                <w:szCs w:val="21"/>
              </w:rPr>
              <w:t>回形框架与水平四立柱式结合形式，回形框架固定，水平四立柱框架可移动，具备液压或电动自动拖动功能；</w:t>
            </w:r>
          </w:p>
          <w:p>
            <w:pPr>
              <w:numPr>
                <w:ilvl w:val="0"/>
                <w:numId w:val="3"/>
              </w:numPr>
              <w:spacing w:line="360" w:lineRule="auto"/>
              <w:jc w:val="left"/>
              <w:rPr>
                <w:bCs/>
                <w:color w:val="000000"/>
                <w:szCs w:val="21"/>
              </w:rPr>
            </w:pPr>
            <w:r>
              <w:rPr>
                <w:rFonts w:hint="eastAsia"/>
              </w:rPr>
              <w:t>▲</w:t>
            </w:r>
            <w:r>
              <w:rPr>
                <w:rFonts w:hint="eastAsia"/>
                <w:bCs/>
                <w:color w:val="000000"/>
                <w:szCs w:val="21"/>
              </w:rPr>
              <w:t>三向承载载荷不小于6250KN；</w:t>
            </w:r>
          </w:p>
          <w:p>
            <w:pPr>
              <w:numPr>
                <w:ilvl w:val="0"/>
                <w:numId w:val="3"/>
              </w:numPr>
              <w:spacing w:line="360" w:lineRule="auto"/>
              <w:jc w:val="left"/>
              <w:rPr>
                <w:bCs/>
                <w:color w:val="000000"/>
                <w:szCs w:val="21"/>
              </w:rPr>
            </w:pPr>
            <w:r>
              <w:rPr>
                <w:rFonts w:hint="eastAsia"/>
                <w:bCs/>
                <w:color w:val="000000"/>
                <w:szCs w:val="21"/>
              </w:rPr>
              <w:t>开挖装置安装于水平四立柱一端，拆卸、更换方便；</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center"/>
              <w:rPr>
                <w:color w:val="000000"/>
                <w:szCs w:val="21"/>
                <w:lang w:val="zh-CN"/>
              </w:rPr>
            </w:pPr>
            <w:r>
              <w:rPr>
                <w:rFonts w:hint="eastAsia"/>
                <w:color w:val="000000"/>
                <w:szCs w:val="21"/>
              </w:rPr>
              <w:t>伺服油缸</w:t>
            </w:r>
          </w:p>
        </w:tc>
        <w:tc>
          <w:tcPr>
            <w:tcW w:w="5260" w:type="dxa"/>
            <w:shd w:val="clear" w:color="auto" w:fill="FFFFFF"/>
            <w:vAlign w:val="center"/>
          </w:tcPr>
          <w:p>
            <w:pPr>
              <w:numPr>
                <w:ilvl w:val="0"/>
                <w:numId w:val="4"/>
              </w:numPr>
              <w:spacing w:line="360" w:lineRule="auto"/>
              <w:jc w:val="left"/>
              <w:rPr>
                <w:bCs/>
                <w:color w:val="000000"/>
                <w:szCs w:val="21"/>
              </w:rPr>
            </w:pPr>
            <w:r>
              <w:rPr>
                <w:rFonts w:hint="eastAsia"/>
              </w:rPr>
              <w:t>▲</w:t>
            </w:r>
            <w:r>
              <w:rPr>
                <w:rFonts w:hint="eastAsia"/>
                <w:bCs/>
                <w:color w:val="000000"/>
                <w:szCs w:val="21"/>
              </w:rPr>
              <w:t>额定加载能力：不小于6250KN；</w:t>
            </w:r>
          </w:p>
          <w:p>
            <w:pPr>
              <w:numPr>
                <w:ilvl w:val="0"/>
                <w:numId w:val="4"/>
              </w:numPr>
              <w:spacing w:line="360" w:lineRule="auto"/>
              <w:jc w:val="left"/>
              <w:rPr>
                <w:bCs/>
                <w:color w:val="000000"/>
                <w:szCs w:val="21"/>
              </w:rPr>
            </w:pPr>
            <w:r>
              <w:rPr>
                <w:rFonts w:hint="eastAsia"/>
              </w:rPr>
              <w:t>▲</w:t>
            </w:r>
            <w:r>
              <w:rPr>
                <w:rFonts w:hint="eastAsia"/>
                <w:bCs/>
                <w:color w:val="000000"/>
                <w:szCs w:val="21"/>
              </w:rPr>
              <w:t>油缸行程：不小于250mm；</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center"/>
              <w:rPr>
                <w:color w:val="000000"/>
                <w:szCs w:val="21"/>
                <w:lang w:val="zh-CN"/>
              </w:rPr>
            </w:pPr>
            <w:r>
              <w:rPr>
                <w:rFonts w:hint="eastAsia"/>
                <w:color w:val="000000"/>
                <w:szCs w:val="21"/>
                <w:lang w:val="zh-CN"/>
              </w:rPr>
              <w:t>伺服液压站</w:t>
            </w:r>
          </w:p>
        </w:tc>
        <w:tc>
          <w:tcPr>
            <w:tcW w:w="5260" w:type="dxa"/>
            <w:vAlign w:val="center"/>
          </w:tcPr>
          <w:p>
            <w:pPr>
              <w:numPr>
                <w:ilvl w:val="0"/>
                <w:numId w:val="5"/>
              </w:numPr>
              <w:spacing w:line="360" w:lineRule="auto"/>
              <w:jc w:val="left"/>
              <w:rPr>
                <w:color w:val="000000"/>
                <w:szCs w:val="21"/>
              </w:rPr>
            </w:pPr>
            <w:r>
              <w:rPr>
                <w:rFonts w:hint="eastAsia"/>
                <w:color w:val="000000"/>
                <w:szCs w:val="21"/>
              </w:rPr>
              <w:t>系统额定工作压力：不小于28MPa；</w:t>
            </w:r>
          </w:p>
          <w:p>
            <w:pPr>
              <w:numPr>
                <w:ilvl w:val="0"/>
                <w:numId w:val="5"/>
              </w:numPr>
              <w:spacing w:line="360" w:lineRule="auto"/>
              <w:jc w:val="left"/>
              <w:rPr>
                <w:color w:val="000000"/>
                <w:szCs w:val="21"/>
              </w:rPr>
            </w:pPr>
            <w:r>
              <w:rPr>
                <w:rFonts w:hint="eastAsia"/>
                <w:color w:val="000000"/>
                <w:szCs w:val="21"/>
              </w:rPr>
              <w:t>油泵流量：不小于25mL/r；</w:t>
            </w:r>
          </w:p>
          <w:p>
            <w:pPr>
              <w:numPr>
                <w:ilvl w:val="0"/>
                <w:numId w:val="5"/>
              </w:numPr>
              <w:spacing w:line="360" w:lineRule="auto"/>
              <w:jc w:val="left"/>
              <w:rPr>
                <w:color w:val="000000"/>
                <w:szCs w:val="21"/>
              </w:rPr>
            </w:pPr>
            <w:r>
              <w:rPr>
                <w:rFonts w:hint="eastAsia"/>
                <w:color w:val="000000"/>
                <w:szCs w:val="21"/>
              </w:rPr>
              <w:t>电机功率：不小于22KW；</w:t>
            </w:r>
          </w:p>
          <w:p>
            <w:pPr>
              <w:numPr>
                <w:ilvl w:val="0"/>
                <w:numId w:val="5"/>
              </w:numPr>
              <w:spacing w:line="360" w:lineRule="auto"/>
              <w:jc w:val="left"/>
              <w:rPr>
                <w:color w:val="000000"/>
                <w:szCs w:val="21"/>
              </w:rPr>
            </w:pPr>
            <w:r>
              <w:rPr>
                <w:rFonts w:hint="eastAsia"/>
                <w:color w:val="000000"/>
                <w:szCs w:val="21"/>
              </w:rPr>
              <w:t>泵组数量：3套；</w:t>
            </w:r>
          </w:p>
          <w:p>
            <w:pPr>
              <w:numPr>
                <w:ilvl w:val="0"/>
                <w:numId w:val="5"/>
              </w:numPr>
              <w:spacing w:line="360" w:lineRule="auto"/>
              <w:jc w:val="left"/>
              <w:rPr>
                <w:color w:val="000000"/>
                <w:szCs w:val="21"/>
              </w:rPr>
            </w:pPr>
            <w:r>
              <w:rPr>
                <w:rFonts w:hint="eastAsia"/>
                <w:color w:val="000000"/>
                <w:szCs w:val="21"/>
              </w:rPr>
              <w:t>冷却方式：水冷；</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center"/>
              <w:rPr>
                <w:color w:val="000000"/>
                <w:szCs w:val="21"/>
                <w:lang w:val="zh-CN"/>
              </w:rPr>
            </w:pPr>
            <w:r>
              <w:rPr>
                <w:rFonts w:hint="eastAsia"/>
                <w:color w:val="000000"/>
                <w:szCs w:val="21"/>
              </w:rPr>
              <w:t>伺服阀</w:t>
            </w:r>
          </w:p>
        </w:tc>
        <w:tc>
          <w:tcPr>
            <w:tcW w:w="5260" w:type="dxa"/>
            <w:shd w:val="clear" w:color="auto" w:fill="FFFFFF"/>
            <w:vAlign w:val="center"/>
          </w:tcPr>
          <w:p>
            <w:pPr>
              <w:pStyle w:val="4"/>
              <w:numPr>
                <w:ilvl w:val="0"/>
                <w:numId w:val="6"/>
              </w:numPr>
              <w:spacing w:line="360" w:lineRule="auto"/>
              <w:rPr>
                <w:color w:val="000000"/>
                <w:szCs w:val="21"/>
                <w:lang w:val="zh-CN"/>
              </w:rPr>
            </w:pPr>
            <w:r>
              <w:rPr>
                <w:rFonts w:hint="eastAsia"/>
                <w:color w:val="000000"/>
                <w:szCs w:val="21"/>
                <w:lang w:val="zh-CN"/>
              </w:rPr>
              <w:t>品牌：进口知名品牌；</w:t>
            </w:r>
          </w:p>
          <w:p>
            <w:pPr>
              <w:pStyle w:val="4"/>
              <w:numPr>
                <w:ilvl w:val="0"/>
                <w:numId w:val="6"/>
              </w:numPr>
              <w:spacing w:line="360" w:lineRule="auto"/>
              <w:rPr>
                <w:color w:val="000000"/>
                <w:szCs w:val="21"/>
                <w:lang w:val="zh-CN"/>
              </w:rPr>
            </w:pPr>
            <w:r>
              <w:rPr>
                <w:rFonts w:hint="eastAsia"/>
                <w:color w:val="000000"/>
                <w:szCs w:val="21"/>
                <w:lang w:val="zh-CN"/>
              </w:rPr>
              <w:t>额定工作流量：不小于40L/min；</w:t>
            </w:r>
          </w:p>
          <w:p>
            <w:pPr>
              <w:pStyle w:val="4"/>
              <w:numPr>
                <w:ilvl w:val="0"/>
                <w:numId w:val="6"/>
              </w:numPr>
              <w:spacing w:line="360" w:lineRule="auto"/>
              <w:rPr>
                <w:color w:val="000000"/>
                <w:szCs w:val="21"/>
                <w:lang w:val="zh-CN"/>
              </w:rPr>
            </w:pPr>
            <w:r>
              <w:rPr>
                <w:rFonts w:hint="eastAsia"/>
                <w:color w:val="000000"/>
                <w:szCs w:val="21"/>
                <w:lang w:val="zh-CN"/>
              </w:rPr>
              <w:t>响应时间：不大于10ms；</w:t>
            </w:r>
          </w:p>
          <w:p>
            <w:pPr>
              <w:pStyle w:val="4"/>
              <w:numPr>
                <w:ilvl w:val="0"/>
                <w:numId w:val="6"/>
              </w:numPr>
              <w:spacing w:line="360" w:lineRule="auto"/>
              <w:rPr>
                <w:color w:val="000000"/>
                <w:szCs w:val="21"/>
                <w:lang w:val="zh-CN"/>
              </w:rPr>
            </w:pPr>
            <w:r>
              <w:rPr>
                <w:rFonts w:hint="eastAsia"/>
                <w:color w:val="000000"/>
                <w:szCs w:val="21"/>
                <w:lang w:val="zh-CN"/>
              </w:rPr>
              <w:t>控制信号：±10V；</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6</w:t>
            </w:r>
          </w:p>
        </w:tc>
        <w:tc>
          <w:tcPr>
            <w:tcW w:w="835" w:type="dxa"/>
            <w:shd w:val="clear" w:color="auto" w:fill="FFFFFF"/>
            <w:vAlign w:val="center"/>
          </w:tcPr>
          <w:p>
            <w:pPr>
              <w:spacing w:line="360" w:lineRule="auto"/>
              <w:jc w:val="center"/>
              <w:rPr>
                <w:color w:val="000000"/>
                <w:szCs w:val="21"/>
              </w:rPr>
            </w:pPr>
            <w:r>
              <w:rPr>
                <w:rFonts w:hint="eastAsia"/>
                <w:color w:val="000000"/>
                <w:szCs w:val="21"/>
              </w:rPr>
              <w:t>开挖装置</w:t>
            </w:r>
          </w:p>
        </w:tc>
        <w:tc>
          <w:tcPr>
            <w:tcW w:w="5260" w:type="dxa"/>
            <w:shd w:val="clear" w:color="auto" w:fill="FFFFFF"/>
            <w:vAlign w:val="center"/>
          </w:tcPr>
          <w:p>
            <w:pPr>
              <w:numPr>
                <w:ilvl w:val="0"/>
                <w:numId w:val="7"/>
              </w:numPr>
              <w:spacing w:line="360" w:lineRule="auto"/>
              <w:jc w:val="left"/>
            </w:pPr>
            <w:r>
              <w:rPr>
                <w:rFonts w:hint="eastAsia"/>
              </w:rPr>
              <w:t>▲开挖方式：伺服电机驱动，液压加载；</w:t>
            </w:r>
          </w:p>
          <w:p>
            <w:pPr>
              <w:numPr>
                <w:ilvl w:val="0"/>
                <w:numId w:val="7"/>
              </w:numPr>
              <w:spacing w:line="360" w:lineRule="auto"/>
              <w:jc w:val="left"/>
            </w:pPr>
            <w:r>
              <w:rPr>
                <w:rFonts w:hint="eastAsia"/>
              </w:rPr>
              <w:t>输出扭矩：不小于3Nm；</w:t>
            </w:r>
          </w:p>
          <w:p>
            <w:pPr>
              <w:numPr>
                <w:ilvl w:val="0"/>
                <w:numId w:val="7"/>
              </w:numPr>
              <w:spacing w:line="360" w:lineRule="auto"/>
              <w:jc w:val="left"/>
            </w:pPr>
            <w:r>
              <w:rPr>
                <w:rFonts w:hint="eastAsia"/>
              </w:rPr>
              <w:t xml:space="preserve">钻头形式：麻花、风镐钎子等，长度保证钻透500mm岩样； </w:t>
            </w:r>
          </w:p>
          <w:p>
            <w:pPr>
              <w:numPr>
                <w:ilvl w:val="0"/>
                <w:numId w:val="7"/>
              </w:numPr>
              <w:spacing w:line="360" w:lineRule="auto"/>
              <w:jc w:val="left"/>
            </w:pPr>
            <w:r>
              <w:rPr>
                <w:rFonts w:hint="eastAsia"/>
              </w:rPr>
              <w:t>开挖直径：30-100mm;</w:t>
            </w:r>
          </w:p>
          <w:p>
            <w:pPr>
              <w:numPr>
                <w:ilvl w:val="0"/>
                <w:numId w:val="7"/>
              </w:numPr>
              <w:spacing w:line="360" w:lineRule="auto"/>
              <w:jc w:val="left"/>
            </w:pPr>
            <w:r>
              <w:rPr>
                <w:rFonts w:hint="eastAsia"/>
              </w:rPr>
              <w:t>具备风尘处理和钻头冷却功能；</w:t>
            </w:r>
          </w:p>
          <w:p>
            <w:pPr>
              <w:numPr>
                <w:ilvl w:val="0"/>
                <w:numId w:val="7"/>
              </w:numPr>
              <w:spacing w:line="360" w:lineRule="auto"/>
              <w:jc w:val="left"/>
            </w:pPr>
            <w:r>
              <w:rPr>
                <w:rFonts w:hint="eastAsia"/>
              </w:rPr>
              <w:t>预留扩展功能；</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7</w:t>
            </w:r>
          </w:p>
        </w:tc>
        <w:tc>
          <w:tcPr>
            <w:tcW w:w="835" w:type="dxa"/>
            <w:shd w:val="clear" w:color="auto" w:fill="FFFFFF"/>
            <w:vAlign w:val="center"/>
          </w:tcPr>
          <w:p>
            <w:pPr>
              <w:spacing w:line="360" w:lineRule="auto"/>
              <w:jc w:val="center"/>
              <w:rPr>
                <w:color w:val="000000"/>
                <w:szCs w:val="21"/>
              </w:rPr>
            </w:pPr>
            <w:r>
              <w:rPr>
                <w:rFonts w:hint="eastAsia"/>
                <w:color w:val="000000"/>
                <w:szCs w:val="21"/>
              </w:rPr>
              <w:t>力传感器</w:t>
            </w:r>
          </w:p>
        </w:tc>
        <w:tc>
          <w:tcPr>
            <w:tcW w:w="5260" w:type="dxa"/>
            <w:shd w:val="clear" w:color="auto" w:fill="FFFFFF"/>
            <w:vAlign w:val="center"/>
          </w:tcPr>
          <w:p>
            <w:pPr>
              <w:numPr>
                <w:ilvl w:val="0"/>
                <w:numId w:val="8"/>
              </w:numPr>
              <w:spacing w:line="360" w:lineRule="auto"/>
              <w:jc w:val="left"/>
            </w:pPr>
            <w:r>
              <w:rPr>
                <w:rFonts w:hint="eastAsia"/>
              </w:rPr>
              <w:t>▲量程：6500KN；</w:t>
            </w:r>
          </w:p>
          <w:p>
            <w:pPr>
              <w:numPr>
                <w:ilvl w:val="0"/>
                <w:numId w:val="8"/>
              </w:numPr>
              <w:spacing w:line="360" w:lineRule="auto"/>
              <w:jc w:val="left"/>
            </w:pPr>
            <w:r>
              <w:rPr>
                <w:rFonts w:hint="eastAsia"/>
              </w:rPr>
              <w:t>▲精度：不低于0.2%FS；</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8</w:t>
            </w:r>
          </w:p>
        </w:tc>
        <w:tc>
          <w:tcPr>
            <w:tcW w:w="835" w:type="dxa"/>
            <w:shd w:val="clear" w:color="auto" w:fill="FFFFFF"/>
            <w:vAlign w:val="center"/>
          </w:tcPr>
          <w:p>
            <w:pPr>
              <w:spacing w:line="360" w:lineRule="auto"/>
              <w:jc w:val="center"/>
              <w:rPr>
                <w:color w:val="000000"/>
                <w:szCs w:val="21"/>
              </w:rPr>
            </w:pPr>
            <w:r>
              <w:rPr>
                <w:rFonts w:hint="eastAsia"/>
                <w:color w:val="000000"/>
                <w:szCs w:val="21"/>
              </w:rPr>
              <w:t>位移传感器</w:t>
            </w:r>
          </w:p>
        </w:tc>
        <w:tc>
          <w:tcPr>
            <w:tcW w:w="5260" w:type="dxa"/>
            <w:shd w:val="clear" w:color="auto" w:fill="FFFFFF"/>
            <w:vAlign w:val="center"/>
          </w:tcPr>
          <w:p>
            <w:pPr>
              <w:numPr>
                <w:ilvl w:val="0"/>
                <w:numId w:val="9"/>
              </w:numPr>
              <w:spacing w:line="360" w:lineRule="auto"/>
              <w:jc w:val="left"/>
            </w:pPr>
            <w:r>
              <w:rPr>
                <w:rFonts w:hint="eastAsia"/>
              </w:rPr>
              <w:t>▲量程：250mm；</w:t>
            </w:r>
          </w:p>
          <w:p>
            <w:pPr>
              <w:numPr>
                <w:ilvl w:val="0"/>
                <w:numId w:val="9"/>
              </w:numPr>
              <w:spacing w:line="360" w:lineRule="auto"/>
              <w:jc w:val="left"/>
            </w:pPr>
            <w:r>
              <w:rPr>
                <w:rFonts w:hint="eastAsia"/>
              </w:rPr>
              <w:t>▲非线性:不低于0.02%FS；</w:t>
            </w:r>
          </w:p>
          <w:p>
            <w:pPr>
              <w:numPr>
                <w:ilvl w:val="0"/>
                <w:numId w:val="9"/>
              </w:numPr>
              <w:spacing w:line="360" w:lineRule="auto"/>
              <w:jc w:val="left"/>
            </w:pPr>
            <w:r>
              <w:rPr>
                <w:rFonts w:hint="eastAsia"/>
              </w:rPr>
              <w:t>▲重复定位精度：不低于0.01%FS；</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9</w:t>
            </w:r>
          </w:p>
        </w:tc>
        <w:tc>
          <w:tcPr>
            <w:tcW w:w="835" w:type="dxa"/>
            <w:shd w:val="clear" w:color="auto" w:fill="FFFFFF"/>
            <w:vAlign w:val="center"/>
          </w:tcPr>
          <w:p>
            <w:pPr>
              <w:spacing w:line="360" w:lineRule="auto"/>
              <w:jc w:val="center"/>
              <w:rPr>
                <w:color w:val="000000"/>
                <w:szCs w:val="21"/>
              </w:rPr>
            </w:pPr>
            <w:r>
              <w:rPr>
                <w:rFonts w:hint="eastAsia"/>
                <w:color w:val="000000"/>
                <w:szCs w:val="21"/>
              </w:rPr>
              <w:t>应变测量</w:t>
            </w:r>
          </w:p>
        </w:tc>
        <w:tc>
          <w:tcPr>
            <w:tcW w:w="5260" w:type="dxa"/>
            <w:shd w:val="clear" w:color="auto" w:fill="FFFFFF"/>
            <w:vAlign w:val="center"/>
          </w:tcPr>
          <w:p>
            <w:pPr>
              <w:numPr>
                <w:ilvl w:val="0"/>
                <w:numId w:val="10"/>
              </w:numPr>
              <w:spacing w:line="360" w:lineRule="auto"/>
              <w:jc w:val="left"/>
            </w:pPr>
            <w:r>
              <w:rPr>
                <w:rFonts w:hint="eastAsia"/>
              </w:rPr>
              <w:t>▲通道数量：总数不小于32通道；</w:t>
            </w:r>
          </w:p>
          <w:p>
            <w:pPr>
              <w:numPr>
                <w:ilvl w:val="0"/>
                <w:numId w:val="10"/>
              </w:numPr>
              <w:spacing w:line="360" w:lineRule="auto"/>
              <w:jc w:val="left"/>
            </w:pPr>
            <w:r>
              <w:rPr>
                <w:rFonts w:hint="eastAsia"/>
              </w:rPr>
              <w:t>▲支持桥路：全桥、半桥和1/4桥；</w:t>
            </w:r>
          </w:p>
          <w:p>
            <w:pPr>
              <w:numPr>
                <w:ilvl w:val="0"/>
                <w:numId w:val="10"/>
              </w:numPr>
              <w:spacing w:line="360" w:lineRule="auto"/>
              <w:jc w:val="left"/>
            </w:pPr>
            <w:r>
              <w:rPr>
                <w:rFonts w:hint="eastAsia"/>
              </w:rPr>
              <w:t>模数转换器分辨率：24位</w:t>
            </w:r>
          </w:p>
          <w:p>
            <w:pPr>
              <w:numPr>
                <w:ilvl w:val="0"/>
                <w:numId w:val="10"/>
              </w:numPr>
              <w:spacing w:line="360" w:lineRule="auto"/>
              <w:jc w:val="left"/>
            </w:pPr>
            <w:r>
              <w:rPr>
                <w:rFonts w:hint="eastAsia"/>
              </w:rPr>
              <w:t>采样模式:同步；</w:t>
            </w:r>
          </w:p>
          <w:p>
            <w:pPr>
              <w:numPr>
                <w:ilvl w:val="0"/>
                <w:numId w:val="10"/>
              </w:numPr>
              <w:spacing w:line="360" w:lineRule="auto"/>
              <w:jc w:val="left"/>
            </w:pPr>
            <w:r>
              <w:rPr>
                <w:rFonts w:hint="eastAsia"/>
              </w:rPr>
              <w:t>采样速率:500S/s到102.4KS/s；</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10</w:t>
            </w:r>
          </w:p>
        </w:tc>
        <w:tc>
          <w:tcPr>
            <w:tcW w:w="835" w:type="dxa"/>
            <w:shd w:val="clear" w:color="auto" w:fill="FFFFFF"/>
            <w:vAlign w:val="center"/>
          </w:tcPr>
          <w:p>
            <w:pPr>
              <w:spacing w:line="360" w:lineRule="auto"/>
              <w:jc w:val="center"/>
              <w:rPr>
                <w:color w:val="000000"/>
                <w:szCs w:val="21"/>
              </w:rPr>
            </w:pPr>
            <w:r>
              <w:rPr>
                <w:rFonts w:hint="eastAsia"/>
                <w:color w:val="000000"/>
                <w:szCs w:val="21"/>
              </w:rPr>
              <w:t>伺服闭环控制器</w:t>
            </w:r>
          </w:p>
        </w:tc>
        <w:tc>
          <w:tcPr>
            <w:tcW w:w="5260" w:type="dxa"/>
            <w:shd w:val="clear" w:color="auto" w:fill="FFFFFF"/>
            <w:vAlign w:val="center"/>
          </w:tcPr>
          <w:p>
            <w:pPr>
              <w:numPr>
                <w:ilvl w:val="0"/>
                <w:numId w:val="11"/>
              </w:numPr>
              <w:spacing w:line="360" w:lineRule="auto"/>
              <w:jc w:val="left"/>
            </w:pPr>
            <w:r>
              <w:rPr>
                <w:rFonts w:hint="eastAsia"/>
              </w:rPr>
              <w:t>最高系统频率：不小于2.5kHz，控制、采用频率可调;</w:t>
            </w:r>
          </w:p>
          <w:p>
            <w:pPr>
              <w:numPr>
                <w:ilvl w:val="0"/>
                <w:numId w:val="11"/>
              </w:numPr>
              <w:spacing w:line="360" w:lineRule="auto"/>
              <w:jc w:val="left"/>
            </w:pPr>
            <w:r>
              <w:rPr>
                <w:rFonts w:hint="eastAsia"/>
              </w:rPr>
              <w:t>控制器负载分辨率：±10,000,000码；</w:t>
            </w:r>
          </w:p>
          <w:p>
            <w:pPr>
              <w:numPr>
                <w:ilvl w:val="0"/>
                <w:numId w:val="11"/>
              </w:numPr>
              <w:spacing w:line="360" w:lineRule="auto"/>
              <w:jc w:val="left"/>
            </w:pPr>
            <w:r>
              <w:rPr>
                <w:rFonts w:hint="eastAsia"/>
              </w:rPr>
              <w:t xml:space="preserve">控制器模拟命令输出：±10V； </w:t>
            </w:r>
          </w:p>
          <w:p>
            <w:pPr>
              <w:numPr>
                <w:ilvl w:val="0"/>
                <w:numId w:val="11"/>
              </w:numPr>
              <w:spacing w:line="360" w:lineRule="auto"/>
              <w:jc w:val="left"/>
            </w:pPr>
            <w:r>
              <w:rPr>
                <w:rFonts w:hint="eastAsia"/>
              </w:rPr>
              <w:t xml:space="preserve">数字命令输出和安全功能：能通过USB或以太网的PC通信； </w:t>
            </w:r>
          </w:p>
          <w:p>
            <w:pPr>
              <w:numPr>
                <w:ilvl w:val="0"/>
                <w:numId w:val="11"/>
              </w:numPr>
              <w:spacing w:line="360" w:lineRule="auto"/>
              <w:jc w:val="left"/>
            </w:pPr>
            <w:r>
              <w:rPr>
                <w:rFonts w:hint="eastAsia"/>
              </w:rPr>
              <w:t>配备三个ISI扩展槽；</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11</w:t>
            </w:r>
          </w:p>
        </w:tc>
        <w:tc>
          <w:tcPr>
            <w:tcW w:w="835" w:type="dxa"/>
            <w:shd w:val="clear" w:color="auto" w:fill="FFFFFF"/>
            <w:vAlign w:val="center"/>
          </w:tcPr>
          <w:p>
            <w:pPr>
              <w:spacing w:line="360" w:lineRule="auto"/>
              <w:jc w:val="center"/>
              <w:rPr>
                <w:color w:val="000000"/>
                <w:szCs w:val="21"/>
              </w:rPr>
            </w:pPr>
            <w:r>
              <w:rPr>
                <w:rFonts w:hint="eastAsia"/>
                <w:color w:val="000000"/>
                <w:szCs w:val="21"/>
              </w:rPr>
              <w:t>计算机</w:t>
            </w:r>
          </w:p>
        </w:tc>
        <w:tc>
          <w:tcPr>
            <w:tcW w:w="5260" w:type="dxa"/>
            <w:shd w:val="clear" w:color="auto" w:fill="FFFFFF"/>
            <w:vAlign w:val="center"/>
          </w:tcPr>
          <w:p>
            <w:pPr>
              <w:numPr>
                <w:ilvl w:val="0"/>
                <w:numId w:val="12"/>
              </w:numPr>
              <w:spacing w:line="360" w:lineRule="auto"/>
              <w:jc w:val="left"/>
            </w:pPr>
            <w:r>
              <w:rPr>
                <w:rFonts w:hint="eastAsia"/>
              </w:rPr>
              <w:t>CPU型号：Intel酷睿i5－6500；</w:t>
            </w:r>
          </w:p>
          <w:p>
            <w:pPr>
              <w:numPr>
                <w:ilvl w:val="0"/>
                <w:numId w:val="12"/>
              </w:numPr>
              <w:spacing w:line="360" w:lineRule="auto"/>
              <w:jc w:val="left"/>
            </w:pPr>
            <w:r>
              <w:rPr>
                <w:rFonts w:hint="eastAsia"/>
              </w:rPr>
              <w:t>内存容量：4GB DDR3 1600MHz ；</w:t>
            </w:r>
          </w:p>
          <w:p>
            <w:pPr>
              <w:numPr>
                <w:ilvl w:val="0"/>
                <w:numId w:val="12"/>
              </w:numPr>
              <w:spacing w:line="360" w:lineRule="auto"/>
              <w:jc w:val="left"/>
            </w:pPr>
            <w:r>
              <w:rPr>
                <w:rFonts w:hint="eastAsia"/>
              </w:rPr>
              <w:t>硬盘容量：1TB ；</w:t>
            </w:r>
          </w:p>
          <w:p>
            <w:pPr>
              <w:numPr>
                <w:ilvl w:val="0"/>
                <w:numId w:val="12"/>
              </w:numPr>
              <w:spacing w:line="360" w:lineRule="auto"/>
              <w:jc w:val="left"/>
            </w:pPr>
            <w:r>
              <w:rPr>
                <w:rFonts w:hint="eastAsia"/>
              </w:rPr>
              <w:t>显卡芯片：NVIDIA GeForce GT 630 2GB；</w:t>
            </w:r>
          </w:p>
          <w:p>
            <w:pPr>
              <w:numPr>
                <w:ilvl w:val="0"/>
                <w:numId w:val="12"/>
              </w:numPr>
              <w:spacing w:line="360" w:lineRule="auto"/>
              <w:jc w:val="left"/>
            </w:pPr>
            <w:r>
              <w:rPr>
                <w:rFonts w:hint="eastAsia"/>
              </w:rPr>
              <w:t>光驱类型：DVD刻录机；</w:t>
            </w:r>
          </w:p>
          <w:p>
            <w:pPr>
              <w:numPr>
                <w:ilvl w:val="0"/>
                <w:numId w:val="12"/>
              </w:numPr>
              <w:spacing w:line="360" w:lineRule="auto"/>
              <w:jc w:val="left"/>
            </w:pPr>
            <w:r>
              <w:rPr>
                <w:rFonts w:hint="eastAsia"/>
              </w:rPr>
              <w:t xml:space="preserve">显示器：22英寸。 </w:t>
            </w:r>
          </w:p>
        </w:tc>
        <w:tc>
          <w:tcPr>
            <w:tcW w:w="134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12</w:t>
            </w:r>
          </w:p>
        </w:tc>
        <w:tc>
          <w:tcPr>
            <w:tcW w:w="835" w:type="dxa"/>
            <w:shd w:val="clear" w:color="auto" w:fill="FFFFFF"/>
            <w:vAlign w:val="center"/>
          </w:tcPr>
          <w:p>
            <w:pPr>
              <w:spacing w:line="360" w:lineRule="auto"/>
              <w:jc w:val="center"/>
              <w:rPr>
                <w:color w:val="000000"/>
                <w:szCs w:val="21"/>
              </w:rPr>
            </w:pPr>
            <w:r>
              <w:rPr>
                <w:rFonts w:hint="eastAsia"/>
                <w:color w:val="000000"/>
                <w:szCs w:val="21"/>
              </w:rPr>
              <w:t>控制系统</w:t>
            </w:r>
          </w:p>
        </w:tc>
        <w:tc>
          <w:tcPr>
            <w:tcW w:w="5260" w:type="dxa"/>
            <w:shd w:val="clear" w:color="auto" w:fill="FFFFFF"/>
            <w:vAlign w:val="center"/>
          </w:tcPr>
          <w:p>
            <w:pPr>
              <w:numPr>
                <w:ilvl w:val="0"/>
                <w:numId w:val="13"/>
              </w:numPr>
              <w:spacing w:line="360" w:lineRule="auto"/>
              <w:jc w:val="left"/>
            </w:pPr>
            <w:r>
              <w:rPr>
                <w:rFonts w:hint="eastAsia"/>
              </w:rPr>
              <w:t>该软件运行在PC及其兼容机上，使用Windows7/10 操作系统；</w:t>
            </w:r>
          </w:p>
          <w:p>
            <w:pPr>
              <w:numPr>
                <w:ilvl w:val="0"/>
                <w:numId w:val="13"/>
              </w:numPr>
              <w:spacing w:line="360" w:lineRule="auto"/>
              <w:jc w:val="left"/>
            </w:pPr>
            <w:r>
              <w:rPr>
                <w:rFonts w:hint="eastAsia"/>
              </w:rPr>
              <w:t>用户可通过软件实现试验的开环或闭环控制，设置试验保护，恒应力（恒试验力）、恒位移等加载控制，并能进行测试数据处理、绘图及打印输出；</w:t>
            </w:r>
          </w:p>
          <w:p>
            <w:pPr>
              <w:numPr>
                <w:ilvl w:val="0"/>
                <w:numId w:val="13"/>
              </w:numPr>
              <w:spacing w:line="360" w:lineRule="auto"/>
              <w:jc w:val="left"/>
            </w:pPr>
            <w:r>
              <w:rPr>
                <w:rFonts w:hint="eastAsia"/>
              </w:rPr>
              <w:t>实时、同步显示应力、位移、应变等各种试验数据及曲线，各种数据在同一界面显示，系统集成度高；</w:t>
            </w:r>
          </w:p>
        </w:tc>
        <w:tc>
          <w:tcPr>
            <w:tcW w:w="1341" w:type="dxa"/>
            <w:shd w:val="clear" w:color="auto" w:fill="FFFFFF"/>
            <w:vAlign w:val="center"/>
          </w:tcPr>
          <w:p>
            <w:pPr>
              <w:spacing w:line="360" w:lineRule="auto"/>
              <w:jc w:val="center"/>
              <w:rPr>
                <w:color w:val="000000"/>
                <w:szCs w:val="21"/>
              </w:rPr>
            </w:pPr>
          </w:p>
        </w:tc>
      </w:tr>
    </w:tbl>
    <w:p>
      <w:pPr>
        <w:spacing w:line="360" w:lineRule="auto"/>
        <w:rPr>
          <w:bCs/>
          <w:color w:val="000000"/>
          <w:sz w:val="24"/>
        </w:rPr>
      </w:pPr>
    </w:p>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FF0000"/>
          <w:sz w:val="24"/>
          <w:highlight w:val="yellow"/>
        </w:rPr>
      </w:pPr>
      <w:r>
        <w:rPr>
          <w:color w:val="FF0000"/>
          <w:sz w:val="24"/>
          <w:highlight w:val="yellow"/>
        </w:rPr>
        <w:t>1.提供1套随机文件：产品样本、选型手册、合格证明、使用手册等。另外，所有技术资料均提供电子版的1套。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rFonts w:hint="eastAsia"/>
          <w:b/>
          <w:bCs/>
          <w:color w:val="000000"/>
          <w:sz w:val="24"/>
        </w:rPr>
        <w:t>110</w:t>
      </w:r>
      <w:r>
        <w:rPr>
          <w:b/>
          <w:bCs/>
          <w:color w:val="000000"/>
          <w:sz w:val="24"/>
        </w:rPr>
        <w:t>天内完成供货，质保期</w:t>
      </w:r>
      <w:r>
        <w:rPr>
          <w:rFonts w:hint="eastAsia"/>
          <w:b/>
          <w:bCs/>
          <w:color w:val="000000"/>
          <w:sz w:val="24"/>
        </w:rPr>
        <w:t>三</w:t>
      </w:r>
      <w:r>
        <w:rPr>
          <w:b/>
          <w:bCs/>
          <w:color w:val="000000"/>
          <w:sz w:val="24"/>
        </w:rPr>
        <w:t>年，自项目验收合格之日起计算。</w:t>
      </w:r>
    </w:p>
    <w:p>
      <w:pPr>
        <w:spacing w:line="360" w:lineRule="auto"/>
        <w:ind w:firstLine="480" w:firstLineChars="200"/>
        <w:rPr>
          <w:color w:val="000000"/>
          <w:sz w:val="24"/>
        </w:rPr>
      </w:pPr>
      <w:bookmarkStart w:id="5" w:name="_Hlk66699712"/>
      <w:r>
        <w:rPr>
          <w:color w:val="000000" w:themeColor="text1"/>
          <w:sz w:val="24"/>
          <w14:textFill>
            <w14:solidFill>
              <w14:schemeClr w14:val="tx1"/>
            </w14:solidFill>
          </w14:textFill>
        </w:rPr>
        <w:t>2.</w:t>
      </w:r>
      <w:r>
        <w:rPr>
          <w:rFonts w:eastAsia="仿宋_GB2312"/>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缴纳履约保证金后，分两次付款。在合同签订、人员进场工作一个月内支付合同总金额的30%；在项目完成并验收合格后10个工作日内支付合同余款。自验收合格之日起计壹年后履约保证金全额无息退还。</w:t>
      </w:r>
      <w:bookmarkEnd w:id="5"/>
    </w:p>
    <w:p>
      <w:pPr>
        <w:widowControl/>
        <w:spacing w:line="360" w:lineRule="auto"/>
        <w:ind w:firstLine="482" w:firstLineChars="200"/>
        <w:jc w:val="left"/>
        <w:rPr>
          <w:b/>
          <w:color w:val="000000"/>
          <w:kern w:val="0"/>
          <w:sz w:val="24"/>
        </w:rPr>
      </w:pPr>
      <w:r>
        <w:rPr>
          <w:b/>
          <w:bCs/>
          <w:color w:val="000000"/>
          <w:sz w:val="24"/>
        </w:rPr>
        <w:t>注：</w:t>
      </w:r>
    </w:p>
    <w:p>
      <w:pPr>
        <w:spacing w:line="360" w:lineRule="auto"/>
        <w:ind w:firstLine="480" w:firstLineChars="200"/>
        <w:rPr>
          <w:b/>
          <w:bCs/>
          <w:color w:val="000000"/>
          <w:sz w:val="24"/>
        </w:rPr>
      </w:pPr>
      <w:r>
        <w:rPr>
          <w:color w:val="000000"/>
          <w:sz w:val="24"/>
        </w:rPr>
        <w:t>▲</w:t>
      </w:r>
      <w:r>
        <w:rPr>
          <w:rFonts w:hint="eastAsia"/>
          <w:color w:val="000000"/>
          <w:sz w:val="24"/>
          <w:lang w:val="en-US" w:eastAsia="zh-CN"/>
        </w:rPr>
        <w:t>1</w:t>
      </w:r>
      <w:r>
        <w:rPr>
          <w:b/>
          <w:color w:val="000000"/>
          <w:kern w:val="0"/>
          <w:sz w:val="24"/>
        </w:rPr>
        <w:t>.</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rFonts w:hint="eastAsia"/>
          <w:b/>
          <w:color w:val="000000"/>
          <w:kern w:val="0"/>
          <w:sz w:val="24"/>
          <w:lang w:val="en-US" w:eastAsia="zh-CN"/>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岩石真三轴试验系统设备采购合同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color w:val="000000"/>
        </w:rPr>
        <w:t>岩石真三轴试验系统设备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2"/>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2"/>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Ansi="宋体"/>
          <w:b/>
          <w:bCs/>
          <w:color w:val="FF0000"/>
          <w:sz w:val="24"/>
          <w:szCs w:val="24"/>
        </w:rPr>
        <w:t>36个月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FF0000"/>
          <w:kern w:val="0"/>
          <w:sz w:val="24"/>
        </w:rPr>
        <w:t>110</w:t>
      </w:r>
      <w:r>
        <w:rPr>
          <w:rFonts w:ascii="宋体" w:hAnsi="宋体"/>
          <w:b/>
          <w:bCs/>
          <w:color w:val="FF0000"/>
          <w:kern w:val="0"/>
          <w:sz w:val="24"/>
        </w:rPr>
        <w:t>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w:t>
      </w:r>
      <w:r>
        <w:rPr>
          <w:rFonts w:hint="eastAsia" w:ascii="宋体" w:hAnsi="宋体"/>
          <w:color w:val="000000"/>
          <w:kern w:val="0"/>
          <w:sz w:val="24"/>
        </w:rPr>
        <w:t>甲方</w:t>
      </w:r>
      <w:r>
        <w:rPr>
          <w:rFonts w:ascii="宋体" w:hAnsi="宋体"/>
          <w:color w:val="000000"/>
          <w:kern w:val="0"/>
          <w:sz w:val="24"/>
        </w:rPr>
        <w:t>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b/>
                <w:color w:val="000000"/>
                <w:szCs w:val="21"/>
              </w:rPr>
              <w:t>260万元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衢院招2021-27</w:t>
      </w:r>
    </w:p>
    <w:p>
      <w:pPr>
        <w:snapToGrid w:val="0"/>
        <w:spacing w:line="1100" w:lineRule="exact"/>
        <w:ind w:left="1800" w:hanging="1800" w:hangingChars="500"/>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岩石真三轴试验系统采购项目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jc w:val="left"/>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jc w:val="left"/>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岩石真三轴试验系统采购项目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2021-27</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岩石真三轴试验系统采购项目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2021-27</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hint="eastAsia"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2021-27</w:t>
      </w:r>
    </w:p>
    <w:p>
      <w:pPr>
        <w:snapToGrid w:val="0"/>
        <w:spacing w:line="360" w:lineRule="auto"/>
        <w:rPr>
          <w:rFonts w:ascii="宋体" w:hAnsi="宋体"/>
          <w:b/>
          <w:color w:val="000000"/>
          <w:spacing w:val="20"/>
          <w:sz w:val="28"/>
          <w:szCs w:val="28"/>
          <w:lang w:val="zh-CN"/>
        </w:rPr>
      </w:pPr>
      <w:r>
        <w:rPr>
          <w:rFonts w:hint="eastAsia" w:ascii="宋体" w:hAnsi="宋体"/>
          <w:b/>
          <w:bCs/>
          <w:color w:val="000000"/>
          <w:sz w:val="28"/>
          <w:szCs w:val="28"/>
          <w:lang w:val="zh-CN"/>
        </w:rPr>
        <w:t>项目名称：</w:t>
      </w:r>
      <w:r>
        <w:rPr>
          <w:rFonts w:hint="eastAsia" w:ascii="宋体" w:hAnsi="宋体"/>
          <w:b/>
          <w:color w:val="000000"/>
          <w:sz w:val="28"/>
          <w:szCs w:val="28"/>
          <w:lang w:val="zh-CN"/>
        </w:rPr>
        <w:t>岩石真三轴试验系统采购项目</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14"/>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衢院招2021-27</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z w:val="28"/>
          <w:szCs w:val="28"/>
          <w:lang w:val="zh-CN"/>
        </w:rPr>
        <w:t>岩石真三轴试验系统采购项目</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w:t>
      </w:r>
      <w:r>
        <w:rPr>
          <w:rFonts w:hint="eastAsia" w:ascii="宋体" w:hAnsi="宋体"/>
          <w:color w:val="000000"/>
          <w:spacing w:val="20"/>
          <w:sz w:val="32"/>
          <w:szCs w:val="32"/>
        </w:rPr>
        <w:t>2021-27</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z w:val="28"/>
          <w:szCs w:val="28"/>
          <w:lang w:val="zh-CN"/>
        </w:rPr>
        <w:t>岩石真三轴试验系统采购项目</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项目编号：衢院招2021-27</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28"/>
          <w:szCs w:val="28"/>
          <w:lang w:val="zh-CN"/>
        </w:rPr>
        <w:t>岩石真三轴试验系统采购项目</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项目编号：衢院招2021-27</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28"/>
          <w:szCs w:val="28"/>
          <w:lang w:val="zh-CN"/>
        </w:rPr>
        <w:t>岩石真三轴试验系统采购项目</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autoSpaceDE w:val="0"/>
        <w:autoSpaceDN w:val="0"/>
        <w:adjustRightInd w:val="0"/>
        <w:spacing w:line="480" w:lineRule="auto"/>
        <w:ind w:firstLine="278"/>
        <w:outlineLvl w:val="1"/>
        <w:rPr>
          <w:rFonts w:ascii="宋体" w:hAnsi="宋体"/>
          <w:b/>
          <w:sz w:val="24"/>
        </w:rPr>
      </w:pPr>
      <w:r>
        <w:rPr>
          <w:rFonts w:hint="eastAsia" w:ascii="宋体"/>
          <w:sz w:val="28"/>
        </w:rPr>
        <w:t xml:space="preserve">                                         日  期：</w:t>
      </w:r>
    </w:p>
    <w:p/>
    <w:p>
      <w:r>
        <w:rPr>
          <w:rFonts w:hint="eastAsia"/>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项目编号：衢院招2021-27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55D3"/>
    <w:multiLevelType w:val="singleLevel"/>
    <w:tmpl w:val="9B8E55D3"/>
    <w:lvl w:ilvl="0" w:tentative="0">
      <w:start w:val="1"/>
      <w:numFmt w:val="decimal"/>
      <w:lvlText w:val="%1."/>
      <w:lvlJc w:val="left"/>
      <w:pPr>
        <w:ind w:left="425" w:hanging="425"/>
      </w:pPr>
      <w:rPr>
        <w:rFonts w:hint="default"/>
      </w:rPr>
    </w:lvl>
  </w:abstractNum>
  <w:abstractNum w:abstractNumId="1">
    <w:nsid w:val="A0596685"/>
    <w:multiLevelType w:val="singleLevel"/>
    <w:tmpl w:val="A0596685"/>
    <w:lvl w:ilvl="0" w:tentative="0">
      <w:start w:val="1"/>
      <w:numFmt w:val="decimal"/>
      <w:lvlText w:val="%1."/>
      <w:lvlJc w:val="left"/>
      <w:pPr>
        <w:ind w:left="425" w:hanging="425"/>
      </w:pPr>
      <w:rPr>
        <w:rFonts w:hint="default"/>
      </w:rPr>
    </w:lvl>
  </w:abstractNum>
  <w:abstractNum w:abstractNumId="2">
    <w:nsid w:val="BF723C3D"/>
    <w:multiLevelType w:val="singleLevel"/>
    <w:tmpl w:val="BF723C3D"/>
    <w:lvl w:ilvl="0" w:tentative="0">
      <w:start w:val="1"/>
      <w:numFmt w:val="decimal"/>
      <w:lvlText w:val="%1."/>
      <w:lvlJc w:val="left"/>
      <w:pPr>
        <w:ind w:left="425" w:hanging="425"/>
      </w:pPr>
      <w:rPr>
        <w:rFonts w:hint="default"/>
      </w:rPr>
    </w:lvl>
  </w:abstractNum>
  <w:abstractNum w:abstractNumId="3">
    <w:nsid w:val="C838858A"/>
    <w:multiLevelType w:val="singleLevel"/>
    <w:tmpl w:val="C838858A"/>
    <w:lvl w:ilvl="0" w:tentative="0">
      <w:start w:val="1"/>
      <w:numFmt w:val="decimal"/>
      <w:lvlText w:val="%1."/>
      <w:lvlJc w:val="left"/>
      <w:pPr>
        <w:ind w:left="425" w:hanging="425"/>
      </w:pPr>
      <w:rPr>
        <w:rFonts w:hint="default"/>
      </w:rPr>
    </w:lvl>
  </w:abstractNum>
  <w:abstractNum w:abstractNumId="4">
    <w:nsid w:val="DCF0D644"/>
    <w:multiLevelType w:val="singleLevel"/>
    <w:tmpl w:val="DCF0D644"/>
    <w:lvl w:ilvl="0" w:tentative="0">
      <w:start w:val="1"/>
      <w:numFmt w:val="decimal"/>
      <w:lvlText w:val="%1."/>
      <w:lvlJc w:val="left"/>
      <w:pPr>
        <w:ind w:left="425" w:hanging="425"/>
      </w:pPr>
      <w:rPr>
        <w:rFonts w:hint="default"/>
      </w:rPr>
    </w:lvl>
  </w:abstractNum>
  <w:abstractNum w:abstractNumId="5">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6">
    <w:nsid w:val="04D280BF"/>
    <w:multiLevelType w:val="singleLevel"/>
    <w:tmpl w:val="04D280BF"/>
    <w:lvl w:ilvl="0" w:tentative="0">
      <w:start w:val="1"/>
      <w:numFmt w:val="decimal"/>
      <w:lvlText w:val="%1."/>
      <w:lvlJc w:val="left"/>
      <w:pPr>
        <w:ind w:left="425" w:hanging="425"/>
      </w:pPr>
      <w:rPr>
        <w:rFonts w:hint="default"/>
      </w:rPr>
    </w:lvl>
  </w:abstractNum>
  <w:abstractNum w:abstractNumId="7">
    <w:nsid w:val="1AB6DB6F"/>
    <w:multiLevelType w:val="singleLevel"/>
    <w:tmpl w:val="1AB6DB6F"/>
    <w:lvl w:ilvl="0" w:tentative="0">
      <w:start w:val="1"/>
      <w:numFmt w:val="decimal"/>
      <w:lvlText w:val="%1."/>
      <w:lvlJc w:val="left"/>
      <w:pPr>
        <w:ind w:left="425" w:hanging="425"/>
      </w:pPr>
      <w:rPr>
        <w:rFonts w:hint="default"/>
      </w:rPr>
    </w:lvl>
  </w:abstractNum>
  <w:abstractNum w:abstractNumId="8">
    <w:nsid w:val="57C7361F"/>
    <w:multiLevelType w:val="singleLevel"/>
    <w:tmpl w:val="57C7361F"/>
    <w:lvl w:ilvl="0" w:tentative="0">
      <w:start w:val="1"/>
      <w:numFmt w:val="decimal"/>
      <w:lvlText w:val="%1."/>
      <w:lvlJc w:val="left"/>
      <w:pPr>
        <w:ind w:left="425" w:hanging="425"/>
      </w:pPr>
      <w:rPr>
        <w:rFonts w:hint="default"/>
      </w:rPr>
    </w:lvl>
  </w:abstractNum>
  <w:abstractNum w:abstractNumId="9">
    <w:nsid w:val="5EF343BE"/>
    <w:multiLevelType w:val="singleLevel"/>
    <w:tmpl w:val="5EF343BE"/>
    <w:lvl w:ilvl="0" w:tentative="0">
      <w:start w:val="1"/>
      <w:numFmt w:val="decimal"/>
      <w:lvlText w:val="%1."/>
      <w:lvlJc w:val="left"/>
      <w:pPr>
        <w:ind w:left="425" w:hanging="425"/>
      </w:pPr>
      <w:rPr>
        <w:rFonts w:hint="default"/>
      </w:rPr>
    </w:lvl>
  </w:abstractNum>
  <w:abstractNum w:abstractNumId="10">
    <w:nsid w:val="66D1B57E"/>
    <w:multiLevelType w:val="singleLevel"/>
    <w:tmpl w:val="66D1B57E"/>
    <w:lvl w:ilvl="0" w:tentative="0">
      <w:start w:val="1"/>
      <w:numFmt w:val="decimal"/>
      <w:lvlText w:val="%1."/>
      <w:lvlJc w:val="left"/>
      <w:pPr>
        <w:ind w:left="425" w:hanging="425"/>
      </w:pPr>
      <w:rPr>
        <w:rFonts w:hint="default"/>
      </w:rPr>
    </w:lvl>
  </w:abstractNum>
  <w:abstractNum w:abstractNumId="1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71E62A1C"/>
    <w:multiLevelType w:val="singleLevel"/>
    <w:tmpl w:val="71E62A1C"/>
    <w:lvl w:ilvl="0" w:tentative="0">
      <w:start w:val="1"/>
      <w:numFmt w:val="decimal"/>
      <w:lvlText w:val="%1."/>
      <w:lvlJc w:val="left"/>
      <w:pPr>
        <w:ind w:left="425" w:hanging="425"/>
      </w:pPr>
      <w:rPr>
        <w:rFonts w:hint="default"/>
      </w:rPr>
    </w:lvl>
  </w:abstractNum>
  <w:abstractNum w:abstractNumId="13">
    <w:nsid w:val="747D0EE9"/>
    <w:multiLevelType w:val="singleLevel"/>
    <w:tmpl w:val="747D0EE9"/>
    <w:lvl w:ilvl="0" w:tentative="0">
      <w:start w:val="1"/>
      <w:numFmt w:val="decimal"/>
      <w:lvlText w:val="%1."/>
      <w:lvlJc w:val="left"/>
      <w:pPr>
        <w:ind w:left="425" w:hanging="425"/>
      </w:pPr>
      <w:rPr>
        <w:rFonts w:hint="default"/>
      </w:rPr>
    </w:lvl>
  </w:abstractNum>
  <w:num w:numId="1">
    <w:abstractNumId w:val="11"/>
  </w:num>
  <w:num w:numId="2">
    <w:abstractNumId w:val="10"/>
  </w:num>
  <w:num w:numId="3">
    <w:abstractNumId w:val="13"/>
  </w:num>
  <w:num w:numId="4">
    <w:abstractNumId w:val="1"/>
  </w:num>
  <w:num w:numId="5">
    <w:abstractNumId w:val="8"/>
  </w:num>
  <w:num w:numId="6">
    <w:abstractNumId w:val="0"/>
  </w:num>
  <w:num w:numId="7">
    <w:abstractNumId w:val="3"/>
  </w:num>
  <w:num w:numId="8">
    <w:abstractNumId w:val="2"/>
  </w:num>
  <w:num w:numId="9">
    <w:abstractNumId w:val="9"/>
  </w:num>
  <w:num w:numId="10">
    <w:abstractNumId w:val="7"/>
  </w:num>
  <w:num w:numId="11">
    <w:abstractNumId w:val="12"/>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126F4"/>
    <w:rsid w:val="0002174F"/>
    <w:rsid w:val="0003263A"/>
    <w:rsid w:val="00035CA3"/>
    <w:rsid w:val="00037B74"/>
    <w:rsid w:val="00060558"/>
    <w:rsid w:val="000B74A2"/>
    <w:rsid w:val="000C2B21"/>
    <w:rsid w:val="000C4378"/>
    <w:rsid w:val="001313CF"/>
    <w:rsid w:val="0013616D"/>
    <w:rsid w:val="001C4702"/>
    <w:rsid w:val="001F286C"/>
    <w:rsid w:val="00203EBC"/>
    <w:rsid w:val="002648D7"/>
    <w:rsid w:val="002663F6"/>
    <w:rsid w:val="002E65B0"/>
    <w:rsid w:val="00300C78"/>
    <w:rsid w:val="003307DC"/>
    <w:rsid w:val="00337717"/>
    <w:rsid w:val="003A3842"/>
    <w:rsid w:val="004227F2"/>
    <w:rsid w:val="00423D18"/>
    <w:rsid w:val="004261A8"/>
    <w:rsid w:val="004307A9"/>
    <w:rsid w:val="00430925"/>
    <w:rsid w:val="004744D4"/>
    <w:rsid w:val="00483A7D"/>
    <w:rsid w:val="004958B0"/>
    <w:rsid w:val="004B1913"/>
    <w:rsid w:val="004B244A"/>
    <w:rsid w:val="004E5D35"/>
    <w:rsid w:val="00515BE7"/>
    <w:rsid w:val="005376AE"/>
    <w:rsid w:val="005634B6"/>
    <w:rsid w:val="00572547"/>
    <w:rsid w:val="005A34BC"/>
    <w:rsid w:val="005B4BCB"/>
    <w:rsid w:val="005C69CC"/>
    <w:rsid w:val="005E446A"/>
    <w:rsid w:val="005E64CE"/>
    <w:rsid w:val="005F3771"/>
    <w:rsid w:val="00655907"/>
    <w:rsid w:val="00683203"/>
    <w:rsid w:val="006C4D2C"/>
    <w:rsid w:val="006F3A4C"/>
    <w:rsid w:val="007074BF"/>
    <w:rsid w:val="007130C1"/>
    <w:rsid w:val="007278C6"/>
    <w:rsid w:val="00731B05"/>
    <w:rsid w:val="00762DC9"/>
    <w:rsid w:val="007749DF"/>
    <w:rsid w:val="0079604C"/>
    <w:rsid w:val="007C42EC"/>
    <w:rsid w:val="007F541B"/>
    <w:rsid w:val="008D09DF"/>
    <w:rsid w:val="008D31CC"/>
    <w:rsid w:val="008E19E0"/>
    <w:rsid w:val="008F327C"/>
    <w:rsid w:val="00906C42"/>
    <w:rsid w:val="00947630"/>
    <w:rsid w:val="00982308"/>
    <w:rsid w:val="00A05F30"/>
    <w:rsid w:val="00A4026C"/>
    <w:rsid w:val="00A87676"/>
    <w:rsid w:val="00A9640F"/>
    <w:rsid w:val="00AA13E3"/>
    <w:rsid w:val="00B06FB2"/>
    <w:rsid w:val="00B10124"/>
    <w:rsid w:val="00B43F4F"/>
    <w:rsid w:val="00B5199B"/>
    <w:rsid w:val="00B628ED"/>
    <w:rsid w:val="00B75975"/>
    <w:rsid w:val="00B83492"/>
    <w:rsid w:val="00BB0D88"/>
    <w:rsid w:val="00BE6727"/>
    <w:rsid w:val="00BF1981"/>
    <w:rsid w:val="00C217A7"/>
    <w:rsid w:val="00C53D60"/>
    <w:rsid w:val="00CE3B7F"/>
    <w:rsid w:val="00D21D53"/>
    <w:rsid w:val="00D4247D"/>
    <w:rsid w:val="00D766D8"/>
    <w:rsid w:val="00D96224"/>
    <w:rsid w:val="00DA3EEC"/>
    <w:rsid w:val="00DC0C6D"/>
    <w:rsid w:val="00DE4260"/>
    <w:rsid w:val="00E21EA2"/>
    <w:rsid w:val="00E3602B"/>
    <w:rsid w:val="00E367B2"/>
    <w:rsid w:val="00E70BA0"/>
    <w:rsid w:val="00E83298"/>
    <w:rsid w:val="00EA25F5"/>
    <w:rsid w:val="00EA653E"/>
    <w:rsid w:val="00EC6F8D"/>
    <w:rsid w:val="00ED3278"/>
    <w:rsid w:val="00F22BD2"/>
    <w:rsid w:val="00F243F9"/>
    <w:rsid w:val="00F37339"/>
    <w:rsid w:val="00F56F2D"/>
    <w:rsid w:val="00F7197D"/>
    <w:rsid w:val="00F7531D"/>
    <w:rsid w:val="00F86E31"/>
    <w:rsid w:val="00F93D12"/>
    <w:rsid w:val="00FA056D"/>
    <w:rsid w:val="00FF1908"/>
    <w:rsid w:val="061867F2"/>
    <w:rsid w:val="08803DC4"/>
    <w:rsid w:val="08DF08DA"/>
    <w:rsid w:val="09F06821"/>
    <w:rsid w:val="0ABE052E"/>
    <w:rsid w:val="0C8C0732"/>
    <w:rsid w:val="0D090016"/>
    <w:rsid w:val="111D1927"/>
    <w:rsid w:val="15037DBC"/>
    <w:rsid w:val="16993373"/>
    <w:rsid w:val="1948617A"/>
    <w:rsid w:val="1AB97476"/>
    <w:rsid w:val="1D6C14B0"/>
    <w:rsid w:val="1FB92F54"/>
    <w:rsid w:val="22371A1A"/>
    <w:rsid w:val="255C3C0A"/>
    <w:rsid w:val="25E9067D"/>
    <w:rsid w:val="269779FB"/>
    <w:rsid w:val="2B4A2E5A"/>
    <w:rsid w:val="34AD48D1"/>
    <w:rsid w:val="35294404"/>
    <w:rsid w:val="384D6503"/>
    <w:rsid w:val="38DC13D3"/>
    <w:rsid w:val="3A0E640F"/>
    <w:rsid w:val="3C9B4034"/>
    <w:rsid w:val="3D5B71E9"/>
    <w:rsid w:val="41271546"/>
    <w:rsid w:val="44AC79B6"/>
    <w:rsid w:val="45264E4C"/>
    <w:rsid w:val="46A2525A"/>
    <w:rsid w:val="48A8110F"/>
    <w:rsid w:val="48EA2A2B"/>
    <w:rsid w:val="491A5544"/>
    <w:rsid w:val="4C5B6C93"/>
    <w:rsid w:val="4D462037"/>
    <w:rsid w:val="4F1D371D"/>
    <w:rsid w:val="4F940E9D"/>
    <w:rsid w:val="51770572"/>
    <w:rsid w:val="581F4439"/>
    <w:rsid w:val="58985D00"/>
    <w:rsid w:val="58C5228C"/>
    <w:rsid w:val="597E5CFB"/>
    <w:rsid w:val="5C360145"/>
    <w:rsid w:val="5C432A81"/>
    <w:rsid w:val="5EE7536C"/>
    <w:rsid w:val="602965CB"/>
    <w:rsid w:val="61BF0B12"/>
    <w:rsid w:val="626517D6"/>
    <w:rsid w:val="63B239EC"/>
    <w:rsid w:val="65663314"/>
    <w:rsid w:val="68EB5819"/>
    <w:rsid w:val="694B06E8"/>
    <w:rsid w:val="6A7E4843"/>
    <w:rsid w:val="719557D5"/>
    <w:rsid w:val="75192274"/>
    <w:rsid w:val="751F357D"/>
    <w:rsid w:val="7719677B"/>
    <w:rsid w:val="77E07242"/>
    <w:rsid w:val="78A53F52"/>
    <w:rsid w:val="799306D5"/>
    <w:rsid w:val="7A2E198F"/>
    <w:rsid w:val="7B906E26"/>
    <w:rsid w:val="7E4B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Char"/>
    <w:link w:val="4"/>
    <w:qFormat/>
    <w:uiPriority w:val="0"/>
    <w:rPr>
      <w:kern w:val="2"/>
      <w:sz w:val="21"/>
    </w:rPr>
  </w:style>
  <w:style w:type="character" w:customStyle="1" w:styleId="24">
    <w:name w:val="批注框文本 Char"/>
    <w:basedOn w:val="14"/>
    <w:link w:val="9"/>
    <w:qFormat/>
    <w:uiPriority w:val="0"/>
    <w:rPr>
      <w:kern w:val="2"/>
      <w:sz w:val="18"/>
      <w:szCs w:val="18"/>
    </w:rPr>
  </w:style>
  <w:style w:type="character" w:customStyle="1" w:styleId="25">
    <w:name w:val="批注文字 Char"/>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39</Pages>
  <Words>3294</Words>
  <Characters>18778</Characters>
  <Lines>156</Lines>
  <Paragraphs>44</Paragraphs>
  <TotalTime>48</TotalTime>
  <ScaleCrop>false</ScaleCrop>
  <LinksUpToDate>false</LinksUpToDate>
  <CharactersWithSpaces>22028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2021-05-14T01:49:00Z</dcterms:created>
  <dc:creator>周建红</dc:creator>
  <cp:lastModifiedBy>周建红</cp:lastModifiedBy>
  <dcterms:modified xsi:type="dcterms:W3CDTF">2021-06-02T04:15:20Z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FECA979CC64B4ABC997365353E1997A2</vt:lpwstr>
  </property>
</Properties>
</file>