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jc w:val="center"/>
        <w:rPr>
          <w:b/>
          <w:color w:val="000000"/>
          <w:sz w:val="48"/>
          <w:szCs w:val="48"/>
        </w:rPr>
      </w:pPr>
      <w:r>
        <w:rPr>
          <w:rFonts w:hint="eastAsia"/>
          <w:b/>
          <w:color w:val="000000"/>
          <w:sz w:val="48"/>
          <w:szCs w:val="48"/>
          <w:lang w:val="en-US" w:eastAsia="zh-CN"/>
        </w:rPr>
        <w:t>稳态瞬态荧光光谱系统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val="en-US" w:eastAsia="zh-CN"/>
        </w:rPr>
        <w:t>机械</w:t>
      </w:r>
      <w:r>
        <w:rPr>
          <w:rFonts w:hint="eastAsia" w:ascii="宋体" w:hAnsi="宋体" w:cs="宋体"/>
          <w:b/>
          <w:color w:val="000000"/>
          <w:spacing w:val="-11"/>
          <w:kern w:val="0"/>
          <w:sz w:val="32"/>
          <w:szCs w:val="32"/>
        </w:rPr>
        <w:t>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11</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9</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color w:val="000000"/>
          <w:sz w:val="24"/>
          <w:lang w:val="en-US" w:eastAsia="zh-CN"/>
        </w:rPr>
        <w:t>稳态瞬态荧光光谱系统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2-53</w:t>
      </w:r>
    </w:p>
    <w:p>
      <w:pPr>
        <w:spacing w:line="440" w:lineRule="exact"/>
        <w:ind w:firstLine="495"/>
        <w:rPr>
          <w:rFonts w:hint="eastAsia" w:ascii="宋体" w:hAnsi="宋体" w:cs="宋体"/>
          <w:b/>
          <w:bCs/>
          <w:color w:val="000000"/>
          <w:sz w:val="24"/>
          <w:lang w:val="en-US" w:eastAsia="zh-CN"/>
        </w:rPr>
      </w:pPr>
      <w:r>
        <w:rPr>
          <w:rFonts w:hint="eastAsia" w:ascii="宋体" w:hAnsi="宋体" w:cs="宋体"/>
          <w:b/>
          <w:color w:val="000000"/>
          <w:sz w:val="24"/>
        </w:rPr>
        <w:t>二、项目名称：</w:t>
      </w:r>
      <w:r>
        <w:rPr>
          <w:rFonts w:hint="eastAsia" w:ascii="宋体" w:hAnsi="宋体" w:cs="宋体"/>
          <w:b/>
          <w:bCs/>
          <w:color w:val="000000"/>
          <w:sz w:val="24"/>
          <w:lang w:val="en-US" w:eastAsia="zh-CN"/>
        </w:rPr>
        <w:t>稳态瞬态荧光光谱系统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921"/>
        <w:gridCol w:w="848"/>
        <w:gridCol w:w="2090"/>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4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74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right="60"/>
              <w:jc w:val="both"/>
              <w:rPr>
                <w:rFonts w:hint="default" w:ascii="宋体" w:hAnsi="宋体" w:eastAsia="宋体" w:cs="宋体"/>
                <w:color w:val="000000"/>
                <w:sz w:val="24"/>
                <w:highlight w:val="red"/>
                <w:lang w:val="en-US" w:eastAsia="zh-CN"/>
              </w:rPr>
            </w:pPr>
            <w:r>
              <w:rPr>
                <w:rFonts w:hint="eastAsia" w:ascii="宋体" w:hAnsi="宋体" w:cs="宋体"/>
                <w:color w:val="000000"/>
                <w:sz w:val="24"/>
                <w:lang w:val="en-US" w:eastAsia="zh-CN"/>
              </w:rPr>
              <w:t>稳态瞬态荧光光谱系统</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台</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color w:val="000000"/>
                <w:kern w:val="0"/>
                <w:sz w:val="24"/>
                <w:highlight w:val="red"/>
                <w:lang w:val="en-US" w:eastAsia="zh-CN"/>
              </w:rPr>
            </w:pPr>
            <w:r>
              <w:rPr>
                <w:rFonts w:hint="eastAsia" w:ascii="宋体" w:hAnsi="宋体" w:cs="宋体"/>
                <w:color w:val="000000"/>
                <w:sz w:val="24"/>
                <w:lang w:val="en-US" w:eastAsia="zh-CN"/>
              </w:rPr>
              <w:t>43</w:t>
            </w:r>
          </w:p>
        </w:tc>
        <w:tc>
          <w:tcPr>
            <w:tcW w:w="25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widowControl/>
              <w:spacing w:line="440" w:lineRule="exact"/>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rPr>
        <w:t>供应商为</w:t>
      </w:r>
      <w:r>
        <w:rPr>
          <w:rFonts w:hint="eastAsia" w:cs="宋体"/>
        </w:rPr>
        <w:t>中</w:t>
      </w:r>
      <w:r>
        <w:rPr>
          <w:rFonts w:hint="eastAsia"/>
        </w:rPr>
        <w:t>小微企业、监狱或戒毒企业、残疾人福利性单位</w:t>
      </w:r>
      <w:r>
        <w:rPr>
          <w:rFonts w:hint="eastAsia" w:cs="宋体"/>
          <w:color w:val="000000"/>
          <w:kern w:val="0"/>
          <w:sz w:val="24"/>
          <w:szCs w:val="24"/>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11</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28</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7"/>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2</w:t>
      </w:r>
      <w:r>
        <w:rPr>
          <w:rFonts w:hint="eastAsia" w:cs="宋体"/>
          <w:b/>
          <w:bCs/>
          <w:kern w:val="2"/>
        </w:rPr>
        <w:t>年</w:t>
      </w:r>
      <w:r>
        <w:rPr>
          <w:rFonts w:hint="eastAsia" w:cs="宋体"/>
          <w:b/>
          <w:bCs/>
          <w:kern w:val="2"/>
          <w:lang w:val="en-US" w:eastAsia="zh-CN"/>
        </w:rPr>
        <w:t>11</w:t>
      </w:r>
      <w:r>
        <w:rPr>
          <w:rFonts w:hint="eastAsia" w:cs="宋体"/>
          <w:b/>
          <w:bCs/>
          <w:kern w:val="2"/>
        </w:rPr>
        <w:t>月</w:t>
      </w:r>
      <w:r>
        <w:rPr>
          <w:rFonts w:hint="eastAsia" w:cs="宋体"/>
          <w:b/>
          <w:bCs/>
          <w:kern w:val="2"/>
          <w:lang w:val="en-US" w:eastAsia="zh-CN"/>
        </w:rPr>
        <w:t>28</w:t>
      </w:r>
      <w:r>
        <w:rPr>
          <w:rFonts w:hint="eastAsia" w:cs="宋体"/>
          <w:b/>
          <w:bCs/>
          <w:kern w:val="2"/>
        </w:rPr>
        <w:t>日</w:t>
      </w:r>
      <w:r>
        <w:rPr>
          <w:rFonts w:hint="eastAsia" w:cs="宋体"/>
          <w:b/>
          <w:bCs/>
          <w:kern w:val="2"/>
          <w:lang w:val="en-US" w:eastAsia="zh-CN"/>
        </w:rPr>
        <w:t>14:00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firstLine="495"/>
        <w:rPr>
          <w:rFonts w:hint="eastAsia" w:ascii="宋体" w:hAnsi="宋体" w:eastAsia="宋体" w:cs="宋体"/>
          <w:bCs/>
          <w:sz w:val="24"/>
        </w:rPr>
      </w:pPr>
      <w:r>
        <w:rPr>
          <w:rFonts w:hint="eastAsia" w:ascii="宋体" w:hAnsi="宋体" w:eastAsia="宋体" w:cs="宋体"/>
          <w:bCs/>
          <w:sz w:val="24"/>
        </w:rPr>
        <w:t>质疑答复联系人：郑老师；电话：0570-8015028，13567021518。   </w:t>
      </w:r>
    </w:p>
    <w:p>
      <w:pPr>
        <w:spacing w:line="440" w:lineRule="exact"/>
        <w:ind w:firstLine="495"/>
        <w:rPr>
          <w:rFonts w:hint="default" w:ascii="宋体" w:hAnsi="宋体" w:eastAsia="宋体" w:cs="宋体"/>
          <w:bCs/>
          <w:sz w:val="24"/>
          <w:lang w:val="en-US" w:eastAsia="zh-CN"/>
        </w:rPr>
      </w:pPr>
      <w:r>
        <w:rPr>
          <w:rFonts w:hint="eastAsia" w:ascii="宋体" w:hAnsi="宋体" w:eastAsia="宋体" w:cs="宋体"/>
          <w:bCs/>
          <w:sz w:val="24"/>
        </w:rPr>
        <w:t>项目技术答疑联系人：</w:t>
      </w:r>
      <w:r>
        <w:rPr>
          <w:rFonts w:hint="eastAsia" w:ascii="宋体" w:hAnsi="宋体" w:eastAsia="宋体" w:cs="宋体"/>
          <w:bCs/>
          <w:sz w:val="24"/>
          <w:lang w:val="en-US" w:eastAsia="zh-CN"/>
        </w:rPr>
        <w:t>方</w:t>
      </w:r>
      <w:r>
        <w:rPr>
          <w:rFonts w:hint="eastAsia" w:ascii="宋体" w:hAnsi="宋体" w:eastAsia="宋体" w:cs="宋体"/>
          <w:bCs/>
          <w:sz w:val="24"/>
        </w:rPr>
        <w:t>老师；电话：</w:t>
      </w:r>
      <w:r>
        <w:rPr>
          <w:rFonts w:hint="eastAsia" w:ascii="宋体" w:hAnsi="宋体" w:eastAsia="宋体" w:cs="宋体"/>
          <w:bCs/>
          <w:sz w:val="24"/>
          <w:lang w:val="en-US" w:eastAsia="zh-CN"/>
        </w:rPr>
        <w:t>15657051987</w:t>
      </w:r>
      <w:r>
        <w:rPr>
          <w:rFonts w:hint="eastAsia" w:ascii="宋体" w:hAnsi="宋体" w:cs="宋体"/>
          <w:bCs/>
          <w:sz w:val="24"/>
          <w:lang w:val="en-US" w:eastAsia="zh-CN"/>
        </w:rPr>
        <w:t>。</w:t>
      </w:r>
      <w:bookmarkStart w:id="6" w:name="_GoBack"/>
      <w:bookmarkEnd w:id="6"/>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hint="eastAsia" w:ascii="宋体" w:hAnsi="宋体" w:cs="宋体"/>
          <w:bCs/>
          <w:sz w:val="24"/>
        </w:rPr>
      </w:pPr>
      <w:r>
        <w:rPr>
          <w:rFonts w:hint="eastAsia" w:ascii="宋体" w:hAnsi="宋体" w:cs="宋体"/>
          <w:bCs/>
          <w:sz w:val="24"/>
        </w:rPr>
        <w:t>联系人：徐先生；监督投诉电话：0570-8757615，传真：0570-8757615 。</w:t>
      </w:r>
    </w:p>
    <w:p>
      <w:pPr>
        <w:pStyle w:val="2"/>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11</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lang w:val="en-US" w:eastAsia="zh-CN"/>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w:t>
            </w:r>
            <w:r>
              <w:rPr>
                <w:rFonts w:hint="eastAsia"/>
                <w:sz w:val="24"/>
                <w:highlight w:val="yellow"/>
                <w:lang w:val="en-US" w:eastAsia="zh-CN"/>
              </w:rPr>
              <w:t>.</w:t>
            </w:r>
            <w:r>
              <w:rPr>
                <w:rFonts w:hint="eastAsia"/>
                <w:sz w:val="24"/>
                <w:highlight w:val="yellow"/>
              </w:rPr>
              <w:t>中小微企业、监狱或戒毒企业、残疾人福利性单位需提供相关声明函。</w:t>
            </w:r>
          </w:p>
        </w:tc>
        <w:tc>
          <w:tcPr>
            <w:tcW w:w="1197" w:type="dxa"/>
          </w:tcPr>
          <w:p>
            <w:pPr>
              <w:autoSpaceDE w:val="0"/>
              <w:autoSpaceDN w:val="0"/>
              <w:adjustRightInd w:val="0"/>
              <w:spacing w:line="360" w:lineRule="auto"/>
              <w:jc w:val="both"/>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11.电子投标文件解密失败的；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w:t>
      </w:r>
      <w:r>
        <w:rPr>
          <w:rFonts w:hint="eastAsia" w:ascii="宋体" w:hAnsi="宋体" w:cs="宋体"/>
          <w:b/>
          <w:bCs/>
          <w:color w:val="FF0000"/>
          <w:kern w:val="0"/>
          <w:sz w:val="24"/>
          <w:highlight w:val="yellow"/>
          <w:lang w:val="en-US" w:eastAsia="zh-CN"/>
        </w:rPr>
        <w:t>2</w:t>
      </w:r>
      <w:r>
        <w:rPr>
          <w:rFonts w:hint="eastAsia" w:ascii="宋体" w:hAnsi="宋体" w:cs="宋体"/>
          <w:b/>
          <w:bCs/>
          <w:color w:val="FF0000"/>
          <w:kern w:val="0"/>
          <w:sz w:val="24"/>
          <w:highlight w:val="yellow"/>
        </w:rPr>
        <w:t>年</w:t>
      </w:r>
      <w:r>
        <w:rPr>
          <w:rFonts w:hint="eastAsia" w:ascii="宋体" w:hAnsi="宋体" w:cs="宋体"/>
          <w:b/>
          <w:bCs/>
          <w:color w:val="FF0000"/>
          <w:kern w:val="0"/>
          <w:sz w:val="24"/>
          <w:highlight w:val="yellow"/>
          <w:lang w:val="en-US" w:eastAsia="zh-CN"/>
        </w:rPr>
        <w:t>11</w:t>
      </w:r>
      <w:r>
        <w:rPr>
          <w:rFonts w:hint="eastAsia" w:ascii="宋体" w:hAnsi="宋体" w:cs="宋体"/>
          <w:b/>
          <w:bCs/>
          <w:color w:val="FF0000"/>
          <w:kern w:val="0"/>
          <w:sz w:val="24"/>
          <w:highlight w:val="yellow"/>
        </w:rPr>
        <w:t>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（一）交货时</w:t>
      </w:r>
      <w:r>
        <w:rPr>
          <w:rFonts w:hint="eastAsia" w:ascii="宋体" w:hAnsi="宋体" w:cs="宋体"/>
          <w:color w:val="000000" w:themeColor="text1"/>
          <w:kern w:val="0"/>
          <w:sz w:val="24"/>
          <w14:textFill>
            <w14:solidFill>
              <w14:schemeClr w14:val="tx1"/>
            </w14:solidFill>
          </w14:textFill>
        </w:rPr>
        <w:t>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合同签订后</w:t>
      </w:r>
      <w:r>
        <w:rPr>
          <w:rFonts w:hint="eastAsia" w:ascii="宋体" w:hAnsi="宋体" w:cs="宋体"/>
          <w:b/>
          <w:bCs/>
          <w:color w:val="000000" w:themeColor="text1"/>
          <w:kern w:val="0"/>
          <w:sz w:val="24"/>
          <w:lang w:val="en-US" w:eastAsia="zh-CN"/>
          <w14:textFill>
            <w14:solidFill>
              <w14:schemeClr w14:val="tx1"/>
            </w14:solidFill>
          </w14:textFill>
        </w:rPr>
        <w:t>45</w:t>
      </w:r>
      <w:r>
        <w:rPr>
          <w:rFonts w:hint="eastAsia" w:ascii="宋体" w:hAnsi="宋体" w:eastAsia="宋体" w:cs="宋体"/>
          <w:b/>
          <w:bCs/>
          <w:color w:val="000000" w:themeColor="text1"/>
          <w:kern w:val="0"/>
          <w:sz w:val="24"/>
          <w:lang w:val="en-US" w:eastAsia="zh-CN"/>
          <w14:textFill>
            <w14:solidFill>
              <w14:schemeClr w14:val="tx1"/>
            </w14:solidFill>
          </w14:textFill>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eastAsia="宋体" w:cs="宋体"/>
          <w:b/>
          <w:bCs/>
          <w:color w:val="000000" w:themeColor="text1"/>
          <w:kern w:val="0"/>
          <w:sz w:val="24"/>
          <w:lang w:val="en-US" w:eastAsia="zh-CN"/>
          <w14:textFill>
            <w14:solidFill>
              <w14:schemeClr w14:val="tx1"/>
            </w14:solidFill>
          </w14:textFill>
        </w:rPr>
        <w:t>质保期1年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w:t>
      </w:r>
      <w:r>
        <w:rPr>
          <w:rFonts w:hint="eastAsia" w:ascii="宋体" w:hAnsi="宋体" w:eastAsia="宋体" w:cs="宋体"/>
          <w:color w:val="000000"/>
          <w:sz w:val="24"/>
          <w:lang w:val="en-US" w:eastAsia="zh-CN"/>
        </w:rPr>
        <w:t>方</w:t>
      </w:r>
      <w:r>
        <w:rPr>
          <w:rFonts w:hint="eastAsia" w:ascii="宋体" w:hAnsi="宋体" w:eastAsia="宋体" w:cs="宋体"/>
          <w:color w:val="000000"/>
          <w:sz w:val="24"/>
        </w:rPr>
        <w:t>老师；电话：</w:t>
      </w:r>
      <w:r>
        <w:rPr>
          <w:rFonts w:hint="eastAsia" w:ascii="宋体" w:hAnsi="宋体" w:eastAsia="宋体" w:cs="宋体"/>
          <w:color w:val="000000"/>
          <w:sz w:val="24"/>
          <w:lang w:val="en-US" w:eastAsia="zh-CN"/>
        </w:rPr>
        <w:t>15657051987</w:t>
      </w:r>
      <w:r>
        <w:rPr>
          <w:rFonts w:hint="eastAsia" w:ascii="宋体" w:hAnsi="宋体" w:eastAsia="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cs="宋体"/>
                <w:color w:val="000000"/>
                <w:sz w:val="24"/>
                <w:highlight w:val="red"/>
                <w:lang w:val="en-US"/>
              </w:rPr>
            </w:pPr>
            <w:r>
              <w:rPr>
                <w:rFonts w:hint="eastAsia" w:ascii="宋体" w:hAnsi="宋体" w:eastAsia="宋体" w:cs="宋体"/>
                <w:color w:val="000000"/>
                <w:kern w:val="0"/>
                <w:sz w:val="24"/>
                <w:lang w:val="en-US" w:eastAsia="zh-CN"/>
              </w:rPr>
              <w:t>稳态瞬态荧光光谱系统</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台</w:t>
            </w:r>
          </w:p>
        </w:tc>
      </w:tr>
    </w:tbl>
    <w:p>
      <w:pPr>
        <w:pStyle w:val="2"/>
        <w:numPr>
          <w:ilvl w:val="0"/>
          <w:numId w:val="0"/>
        </w:numPr>
        <w:ind w:left="-580" w:leftChars="0" w:firstLine="720" w:firstLineChars="300"/>
        <w:rPr>
          <w:rFonts w:hint="eastAsia"/>
          <w:lang w:val="en-US" w:eastAsia="zh-CN"/>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715" w:type="dxa"/>
            <w:vAlign w:val="center"/>
          </w:tcPr>
          <w:p>
            <w:pPr>
              <w:jc w:val="center"/>
              <w:rPr>
                <w:rFonts w:eastAsiaTheme="minorEastAsia"/>
                <w:b/>
                <w:color w:val="000000"/>
                <w:szCs w:val="21"/>
              </w:rPr>
            </w:pPr>
            <w:r>
              <w:rPr>
                <w:rFonts w:eastAsiaTheme="minorEastAsia"/>
                <w:b/>
                <w:bCs/>
                <w:color w:val="000000"/>
                <w:szCs w:val="21"/>
              </w:rPr>
              <w:t>序号</w:t>
            </w:r>
          </w:p>
        </w:tc>
        <w:tc>
          <w:tcPr>
            <w:tcW w:w="1154" w:type="dxa"/>
            <w:vAlign w:val="center"/>
          </w:tcPr>
          <w:p>
            <w:pPr>
              <w:jc w:val="center"/>
              <w:rPr>
                <w:rFonts w:eastAsiaTheme="minorEastAsia"/>
                <w:b/>
                <w:bCs/>
                <w:color w:val="000000"/>
                <w:szCs w:val="21"/>
              </w:rPr>
            </w:pPr>
            <w:r>
              <w:rPr>
                <w:rFonts w:eastAsiaTheme="minorEastAsia"/>
                <w:b/>
                <w:bCs/>
                <w:color w:val="000000"/>
                <w:szCs w:val="21"/>
              </w:rPr>
              <w:t>名称</w:t>
            </w:r>
          </w:p>
        </w:tc>
        <w:tc>
          <w:tcPr>
            <w:tcW w:w="5666"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eastAsiaTheme="minorEastAsia"/>
                <w:b/>
                <w:color w:val="000000"/>
                <w:szCs w:val="21"/>
                <w:lang w:val="en-US" w:eastAsia="zh-CN"/>
              </w:rPr>
            </w:pPr>
            <w:r>
              <w:rPr>
                <w:rFonts w:hint="eastAsia" w:eastAsiaTheme="minorEastAsia"/>
                <w:b/>
                <w:color w:val="000000"/>
                <w:szCs w:val="21"/>
                <w:lang w:val="en-US" w:eastAsia="zh-CN"/>
              </w:rPr>
              <w:t>1</w:t>
            </w:r>
          </w:p>
        </w:tc>
        <w:tc>
          <w:tcPr>
            <w:tcW w:w="1154" w:type="dxa"/>
            <w:shd w:val="clear" w:color="auto" w:fill="FFFFFF"/>
            <w:vAlign w:val="center"/>
          </w:tcPr>
          <w:p>
            <w:pPr>
              <w:keepNext w:val="0"/>
              <w:keepLines w:val="0"/>
              <w:widowControl/>
              <w:suppressLineNumbers w:val="0"/>
              <w:ind w:firstLine="1000" w:firstLineChars="500"/>
              <w:jc w:val="left"/>
            </w:pPr>
            <w:r>
              <w:rPr>
                <w:rFonts w:hint="eastAsia" w:ascii="宋体" w:hAnsi="宋体" w:eastAsia="宋体" w:cs="宋体"/>
                <w:color w:val="000000"/>
                <w:kern w:val="0"/>
                <w:sz w:val="20"/>
                <w:szCs w:val="20"/>
                <w:lang w:val="en-US" w:eastAsia="zh-CN" w:bidi="ar"/>
              </w:rPr>
              <w:t>显</w:t>
            </w:r>
            <w:r>
              <w:rPr>
                <w:rFonts w:hint="eastAsia" w:ascii="宋体" w:hAnsi="宋体" w:cs="宋体"/>
                <w:color w:val="000000"/>
                <w:kern w:val="0"/>
                <w:sz w:val="20"/>
                <w:szCs w:val="20"/>
                <w:lang w:val="en-US" w:eastAsia="zh-CN" w:bidi="ar"/>
              </w:rPr>
              <w:t>稳态瞬态荧光光谱仪</w:t>
            </w:r>
          </w:p>
          <w:p>
            <w:pPr>
              <w:jc w:val="center"/>
              <w:rPr>
                <w:rFonts w:eastAsiaTheme="minorEastAsia"/>
                <w:color w:val="000000"/>
                <w:szCs w:val="21"/>
                <w:lang w:val="zh-CN"/>
              </w:rPr>
            </w:pPr>
          </w:p>
        </w:tc>
        <w:tc>
          <w:tcPr>
            <w:tcW w:w="5666" w:type="dxa"/>
            <w:shd w:val="clear" w:color="auto" w:fill="FFFFFF"/>
            <w:vAlign w:val="center"/>
          </w:tcPr>
          <w:p>
            <w:pPr>
              <w:pStyle w:val="17"/>
              <w:numPr>
                <w:ilvl w:val="0"/>
                <w:numId w:val="0"/>
              </w:numPr>
              <w:spacing w:line="360" w:lineRule="auto"/>
              <w:jc w:val="left"/>
              <w:rPr>
                <w:rFonts w:hint="eastAsia" w:ascii="宋体" w:hAnsi="Arial"/>
                <w:color w:val="000000"/>
                <w:lang w:val="en-US" w:eastAsia="zh-CN"/>
              </w:rPr>
            </w:pPr>
            <w:r>
              <w:rPr>
                <w:rFonts w:hint="eastAsia" w:ascii="宋体" w:hAnsi="Arial"/>
                <w:color w:val="000000"/>
                <w:lang w:val="en-US" w:eastAsia="zh-CN"/>
              </w:rPr>
              <w:t>主要功能</w:t>
            </w:r>
          </w:p>
          <w:p>
            <w:pPr>
              <w:pStyle w:val="17"/>
              <w:numPr>
                <w:ilvl w:val="0"/>
                <w:numId w:val="0"/>
              </w:numPr>
              <w:spacing w:line="360" w:lineRule="auto"/>
              <w:jc w:val="left"/>
              <w:rPr>
                <w:rFonts w:ascii="宋体" w:hAnsi="Arial"/>
                <w:color w:val="000000"/>
              </w:rPr>
            </w:pPr>
            <w:r>
              <w:rPr>
                <w:rFonts w:hint="eastAsia" w:ascii="宋体" w:hAnsi="Arial"/>
                <w:color w:val="000000"/>
                <w:lang w:val="en-US" w:eastAsia="zh-CN"/>
              </w:rPr>
              <w:t>1.</w:t>
            </w:r>
            <w:r>
              <w:rPr>
                <w:rFonts w:hint="eastAsia" w:ascii="宋体" w:hAnsi="Arial"/>
                <w:color w:val="000000"/>
              </w:rPr>
              <w:t>荧光光谱测量：</w:t>
            </w:r>
            <w:r>
              <w:rPr>
                <w:rFonts w:hint="eastAsia" w:ascii="宋体" w:hAnsi="Arial"/>
                <w:color w:val="000000"/>
                <w:lang w:val="en-US" w:eastAsia="zh-CN"/>
              </w:rPr>
              <w:t>200-870nm稳态光谱测试</w:t>
            </w:r>
            <w:r>
              <w:rPr>
                <w:rFonts w:hint="eastAsia" w:ascii="宋体" w:hAnsi="Arial"/>
                <w:color w:val="000000"/>
              </w:rPr>
              <w:t>；</w:t>
            </w:r>
          </w:p>
          <w:p>
            <w:pPr>
              <w:pStyle w:val="17"/>
              <w:numPr>
                <w:ilvl w:val="0"/>
                <w:numId w:val="0"/>
              </w:numPr>
              <w:spacing w:line="360" w:lineRule="auto"/>
              <w:jc w:val="left"/>
              <w:rPr>
                <w:rFonts w:hint="eastAsia" w:ascii="宋体" w:hAnsi="Arial" w:eastAsia="宋体"/>
                <w:color w:val="000000"/>
                <w:lang w:eastAsia="zh-CN"/>
              </w:rPr>
            </w:pPr>
            <w:r>
              <w:rPr>
                <w:b/>
                <w:color w:val="000000"/>
                <w:sz w:val="24"/>
              </w:rPr>
              <w:t>▲</w:t>
            </w:r>
            <w:r>
              <w:rPr>
                <w:rFonts w:hint="eastAsia" w:ascii="宋体" w:hAnsi="Arial"/>
                <w:color w:val="000000"/>
                <w:lang w:val="en-US" w:eastAsia="zh-CN"/>
              </w:rPr>
              <w:t>2.200-8700nm</w:t>
            </w:r>
            <w:r>
              <w:rPr>
                <w:rFonts w:hint="eastAsia" w:ascii="宋体" w:hAnsi="Arial"/>
                <w:color w:val="000000"/>
              </w:rPr>
              <w:t>荧光寿命测量：us-ns-500Ps寿命测量</w:t>
            </w:r>
            <w:r>
              <w:rPr>
                <w:rFonts w:hint="eastAsia" w:ascii="宋体" w:hAnsi="Arial"/>
                <w:color w:val="000000"/>
                <w:lang w:eastAsia="zh-CN"/>
              </w:rPr>
              <w:t>；</w:t>
            </w:r>
          </w:p>
          <w:p>
            <w:pPr>
              <w:pStyle w:val="17"/>
              <w:numPr>
                <w:ilvl w:val="0"/>
                <w:numId w:val="0"/>
              </w:numPr>
              <w:spacing w:line="360" w:lineRule="auto"/>
              <w:jc w:val="left"/>
              <w:rPr>
                <w:rFonts w:hint="default" w:ascii="宋体" w:hAnsi="Arial" w:eastAsia="宋体"/>
                <w:color w:val="000000"/>
                <w:lang w:val="en-US" w:eastAsia="zh-CN"/>
              </w:rPr>
            </w:pPr>
            <w:r>
              <w:rPr>
                <w:rFonts w:hint="eastAsia" w:ascii="宋体" w:hAnsi="Arial"/>
                <w:color w:val="000000"/>
                <w:lang w:val="en-US" w:eastAsia="zh-CN"/>
              </w:rPr>
              <w:t>3.激光光谱测试：200-900nm；</w:t>
            </w:r>
          </w:p>
          <w:p>
            <w:pPr>
              <w:pStyle w:val="17"/>
              <w:numPr>
                <w:ilvl w:val="0"/>
                <w:numId w:val="0"/>
              </w:numPr>
              <w:spacing w:line="360" w:lineRule="auto"/>
              <w:jc w:val="left"/>
              <w:rPr>
                <w:rFonts w:ascii="宋体" w:hAnsi="Arial"/>
                <w:color w:val="000000"/>
              </w:rPr>
            </w:pPr>
            <w:r>
              <w:rPr>
                <w:b/>
                <w:color w:val="000000"/>
                <w:sz w:val="24"/>
              </w:rPr>
              <w:t>▲</w:t>
            </w:r>
            <w:r>
              <w:rPr>
                <w:rFonts w:hint="eastAsia" w:ascii="宋体" w:hAnsi="Arial"/>
                <w:color w:val="000000"/>
                <w:lang w:val="en-US" w:eastAsia="zh-CN"/>
              </w:rPr>
              <w:t>4.</w:t>
            </w:r>
            <w:r>
              <w:rPr>
                <w:rFonts w:hint="eastAsia" w:ascii="宋体" w:hAnsi="Arial"/>
                <w:color w:val="000000"/>
              </w:rPr>
              <w:t>水拉曼信噪比：＞10</w:t>
            </w:r>
            <w:r>
              <w:rPr>
                <w:rFonts w:hint="eastAsia" w:ascii="宋体" w:hAnsi="Arial"/>
                <w:color w:val="000000"/>
                <w:lang w:val="en-US" w:eastAsia="zh-CN"/>
              </w:rPr>
              <w:t>5</w:t>
            </w:r>
            <w:r>
              <w:rPr>
                <w:rFonts w:hint="eastAsia" w:ascii="宋体" w:hAnsi="Arial"/>
                <w:color w:val="000000"/>
              </w:rPr>
              <w:t>00:1；光谱分辨率：0.08nm@435.84nm；含系统光谱校正；</w:t>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5.可升级选项：显微荧光测试、中午红外荧光光谱测试、X射线荧光测试、荧光FLIM，超快荧光测试、可升级</w:t>
            </w:r>
            <w:r>
              <w:rPr>
                <w:rFonts w:hint="eastAsia" w:ascii="宋体" w:hAnsi="Arial"/>
                <w:color w:val="000000"/>
              </w:rPr>
              <w:t>变温稳态瞬态荧光光谱</w:t>
            </w:r>
            <w:r>
              <w:rPr>
                <w:rFonts w:hint="eastAsia" w:ascii="宋体" w:hAnsi="Arial"/>
                <w:color w:val="000000"/>
                <w:lang w:eastAsia="zh-CN"/>
              </w:rPr>
              <w:t>。</w:t>
            </w:r>
          </w:p>
          <w:p>
            <w:pPr>
              <w:pStyle w:val="17"/>
              <w:numPr>
                <w:ilvl w:val="0"/>
                <w:numId w:val="0"/>
              </w:numPr>
              <w:spacing w:line="360" w:lineRule="auto"/>
              <w:jc w:val="left"/>
              <w:rPr>
                <w:rFonts w:hint="default" w:ascii="宋体" w:hAnsi="Arial" w:eastAsia="宋体"/>
                <w:color w:val="000000"/>
                <w:lang w:val="en-US" w:eastAsia="zh-CN"/>
              </w:rPr>
            </w:pPr>
            <w:r>
              <w:rPr>
                <w:rFonts w:hint="eastAsia" w:ascii="宋体" w:hAnsi="Arial"/>
                <w:color w:val="000000"/>
                <w:lang w:val="en-US" w:eastAsia="zh-CN"/>
              </w:rPr>
              <w:t>技术参数：</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1.</w:t>
            </w:r>
            <w:r>
              <w:rPr>
                <w:rFonts w:hint="eastAsia" w:ascii="宋体" w:hAnsi="Arial"/>
                <w:color w:val="000000"/>
              </w:rPr>
              <w:t>稳态激发光源</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b/>
                <w:color w:val="000000"/>
                <w:sz w:val="24"/>
              </w:rPr>
              <w:t>▲</w:t>
            </w:r>
            <w:r>
              <w:rPr>
                <w:rFonts w:hint="eastAsia" w:ascii="宋体" w:hAnsi="Arial"/>
                <w:color w:val="000000"/>
                <w:lang w:val="en-US" w:eastAsia="zh-CN"/>
              </w:rPr>
              <w:t>1.1功率：≤</w:t>
            </w:r>
            <w:r>
              <w:rPr>
                <w:rFonts w:hint="eastAsia" w:ascii="宋体" w:hAnsi="Arial"/>
                <w:color w:val="000000"/>
              </w:rPr>
              <w:t>75W</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1.2</w:t>
            </w:r>
            <w:r>
              <w:rPr>
                <w:rFonts w:hint="eastAsia" w:ascii="宋体" w:hAnsi="Arial"/>
                <w:color w:val="000000"/>
              </w:rPr>
              <w:t>灯杯光学设计，高收光效率，含控制电源</w:t>
            </w:r>
            <w:r>
              <w:rPr>
                <w:rFonts w:hint="eastAsia" w:ascii="宋体" w:hAnsi="Arial"/>
                <w:color w:val="000000"/>
                <w:lang w:eastAsia="zh-CN"/>
              </w:rPr>
              <w:t>。</w:t>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2.</w:t>
            </w:r>
            <w:r>
              <w:rPr>
                <w:rFonts w:hint="eastAsia" w:ascii="宋体" w:hAnsi="Arial"/>
                <w:color w:val="000000"/>
              </w:rPr>
              <w:t>激发单色仪：</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2.1焦距：≥</w:t>
            </w:r>
            <w:r>
              <w:rPr>
                <w:rFonts w:hint="eastAsia" w:ascii="宋体" w:hAnsi="Arial"/>
                <w:color w:val="000000"/>
              </w:rPr>
              <w:t>320mm焦距影像校正单色仪，双入口、狭缝双出口，高通光量</w:t>
            </w:r>
            <w:r>
              <w:rPr>
                <w:rFonts w:hint="eastAsia" w:ascii="宋体" w:hAnsi="Arial"/>
                <w:color w:val="000000"/>
                <w:lang w:eastAsia="zh-CN"/>
              </w:rPr>
              <w:t>；；</w:t>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2.2</w:t>
            </w:r>
            <w:r>
              <w:rPr>
                <w:rFonts w:hint="eastAsia" w:ascii="宋体" w:hAnsi="Arial"/>
                <w:color w:val="000000"/>
              </w:rPr>
              <w:t>光谱分辨率：</w:t>
            </w:r>
            <w:r>
              <w:rPr>
                <w:rFonts w:hint="eastAsia" w:ascii="宋体" w:hAnsi="Arial"/>
                <w:color w:val="000000"/>
              </w:rPr>
              <w:fldChar w:fldCharType="begin"/>
            </w:r>
            <w:r>
              <w:rPr>
                <w:rFonts w:hint="eastAsia" w:ascii="宋体" w:hAnsi="Arial"/>
                <w:color w:val="000000"/>
              </w:rPr>
              <w:instrText xml:space="preserve"> HYPERLINK "mailto:优于0.1nm@435.84nm，" </w:instrText>
            </w:r>
            <w:r>
              <w:rPr>
                <w:rFonts w:hint="eastAsia" w:ascii="宋体" w:hAnsi="Arial"/>
                <w:color w:val="000000"/>
              </w:rPr>
              <w:fldChar w:fldCharType="separate"/>
            </w:r>
            <w:r>
              <w:rPr>
                <w:rStyle w:val="14"/>
                <w:rFonts w:hint="eastAsia" w:ascii="宋体" w:hAnsi="Arial"/>
                <w:color w:val="000000"/>
              </w:rPr>
              <w:t>优于0.1nm@435.84nm</w:t>
            </w:r>
            <w:r>
              <w:rPr>
                <w:rStyle w:val="14"/>
                <w:rFonts w:hint="eastAsia" w:ascii="宋体" w:hAnsi="Arial"/>
                <w:color w:val="000000"/>
                <w:u w:val="none"/>
                <w:lang w:eastAsia="zh-CN"/>
              </w:rPr>
              <w:t>；</w:t>
            </w:r>
            <w:r>
              <w:rPr>
                <w:rFonts w:hint="eastAsia" w:ascii="宋体" w:hAnsi="Arial"/>
                <w:color w:val="000000"/>
              </w:rPr>
              <w:fldChar w:fldCharType="end"/>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2.3</w:t>
            </w:r>
            <w:r>
              <w:rPr>
                <w:rFonts w:hint="eastAsia" w:ascii="宋体" w:hAnsi="Arial"/>
                <w:color w:val="000000"/>
              </w:rPr>
              <w:t>波长准确度：±0.2nm；波长重复性：±0.1nm；</w:t>
            </w:r>
          </w:p>
          <w:p>
            <w:pPr>
              <w:pStyle w:val="17"/>
              <w:numPr>
                <w:ilvl w:val="0"/>
                <w:numId w:val="0"/>
              </w:numPr>
              <w:spacing w:line="360" w:lineRule="auto"/>
              <w:jc w:val="left"/>
              <w:rPr>
                <w:rFonts w:hint="eastAsia" w:ascii="Arial" w:hAnsi="Arial" w:eastAsia="宋体"/>
                <w:b/>
                <w:color w:val="000000"/>
                <w:sz w:val="24"/>
                <w:lang w:eastAsia="zh-CN"/>
              </w:rPr>
            </w:pPr>
            <w:r>
              <w:rPr>
                <w:rFonts w:hint="eastAsia" w:ascii="宋体" w:hAnsi="Arial"/>
                <w:color w:val="000000"/>
                <w:lang w:val="en-US" w:eastAsia="zh-CN"/>
              </w:rPr>
              <w:t>2.4</w:t>
            </w:r>
            <w:r>
              <w:rPr>
                <w:rFonts w:hint="eastAsia" w:ascii="宋体" w:hAnsi="Arial"/>
                <w:color w:val="000000"/>
              </w:rPr>
              <w:t>三光栅结构，光栅尺寸：68×68，配置两块光栅（1200g/mm@300nm闪耀，200-600nm，600g/mm@500nm闪耀，330-1000nm），覆盖范围：200-1000nm</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3.</w:t>
            </w:r>
            <w:r>
              <w:rPr>
                <w:rFonts w:hint="eastAsia" w:ascii="宋体" w:hAnsi="Arial"/>
                <w:color w:val="000000"/>
              </w:rPr>
              <w:t>样品仓：荧光专用样品室，F/1光学设计，高信号收集效率，包含薄膜、粉末、液态样品架；带激光入口</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val="en-US" w:eastAsia="zh-CN"/>
              </w:rPr>
            </w:pPr>
            <w:r>
              <w:rPr>
                <w:rFonts w:hint="eastAsia" w:ascii="宋体" w:hAnsi="Arial"/>
                <w:color w:val="000000"/>
                <w:lang w:val="en-US" w:eastAsia="zh-CN"/>
              </w:rPr>
              <w:t>4.发</w:t>
            </w:r>
            <w:r>
              <w:rPr>
                <w:rFonts w:hint="eastAsia" w:ascii="宋体" w:hAnsi="Arial"/>
                <w:color w:val="000000"/>
              </w:rPr>
              <w:t>射单色仪</w:t>
            </w:r>
            <w:r>
              <w:rPr>
                <w:rFonts w:hint="eastAsia" w:ascii="宋体" w:hAnsi="Arial"/>
                <w:color w:val="000000"/>
                <w:lang w:val="en-US" w:eastAsia="zh-CN"/>
              </w:rPr>
              <w:t>:</w:t>
            </w:r>
          </w:p>
          <w:p>
            <w:pPr>
              <w:pStyle w:val="17"/>
              <w:numPr>
                <w:ilvl w:val="0"/>
                <w:numId w:val="0"/>
              </w:numPr>
              <w:spacing w:line="360" w:lineRule="auto"/>
              <w:jc w:val="left"/>
              <w:rPr>
                <w:rFonts w:hint="eastAsia" w:ascii="宋体" w:hAnsi="Arial" w:eastAsia="宋体"/>
                <w:color w:val="000000"/>
                <w:lang w:eastAsia="zh-CN"/>
              </w:rPr>
            </w:pPr>
            <w:r>
              <w:rPr>
                <w:b/>
                <w:color w:val="000000"/>
                <w:sz w:val="24"/>
              </w:rPr>
              <w:t>▲</w:t>
            </w:r>
            <w:r>
              <w:rPr>
                <w:rFonts w:hint="eastAsia" w:ascii="宋体" w:hAnsi="Arial"/>
                <w:color w:val="000000"/>
                <w:lang w:val="en-US" w:eastAsia="zh-CN"/>
              </w:rPr>
              <w:t>4.1焦距</w:t>
            </w:r>
            <w:r>
              <w:rPr>
                <w:rFonts w:hint="eastAsia" w:ascii="宋体" w:hAnsi="Arial"/>
                <w:color w:val="000000"/>
              </w:rPr>
              <w:t>：</w:t>
            </w:r>
            <w:r>
              <w:rPr>
                <w:rFonts w:hint="eastAsia" w:ascii="宋体" w:hAnsi="Arial"/>
                <w:color w:val="000000"/>
                <w:lang w:val="en-US" w:eastAsia="zh-CN"/>
              </w:rPr>
              <w:t>≥</w:t>
            </w:r>
            <w:r>
              <w:rPr>
                <w:rFonts w:hint="eastAsia" w:ascii="宋体" w:hAnsi="Arial"/>
                <w:color w:val="000000"/>
              </w:rPr>
              <w:t>320mm焦距影像校正单色仪，单入口、狭缝双出口，高通光量</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4.2</w:t>
            </w:r>
            <w:r>
              <w:rPr>
                <w:rFonts w:hint="eastAsia" w:ascii="宋体" w:hAnsi="Arial"/>
                <w:color w:val="000000"/>
              </w:rPr>
              <w:t>光谱分辨率：</w:t>
            </w:r>
            <w:r>
              <w:rPr>
                <w:rFonts w:hint="eastAsia" w:ascii="宋体" w:hAnsi="Arial"/>
                <w:color w:val="000000"/>
              </w:rPr>
              <w:fldChar w:fldCharType="begin"/>
            </w:r>
            <w:r>
              <w:rPr>
                <w:rFonts w:hint="eastAsia" w:ascii="宋体" w:hAnsi="Arial"/>
                <w:color w:val="000000"/>
              </w:rPr>
              <w:instrText xml:space="preserve"> HYPERLINK "mailto:优于0.1nm@435.84nm" </w:instrText>
            </w:r>
            <w:r>
              <w:rPr>
                <w:rFonts w:hint="eastAsia" w:ascii="宋体" w:hAnsi="Arial"/>
                <w:color w:val="000000"/>
              </w:rPr>
              <w:fldChar w:fldCharType="separate"/>
            </w:r>
            <w:r>
              <w:rPr>
                <w:rStyle w:val="14"/>
                <w:rFonts w:hint="eastAsia" w:ascii="宋体" w:hAnsi="Arial"/>
                <w:color w:val="000000"/>
              </w:rPr>
              <w:t>优于0.1nm@435.84nm</w:t>
            </w:r>
            <w:r>
              <w:rPr>
                <w:rFonts w:hint="eastAsia" w:ascii="宋体" w:hAnsi="Arial"/>
                <w:color w:val="000000"/>
              </w:rPr>
              <w:fldChar w:fldCharType="end"/>
            </w:r>
            <w:r>
              <w:rPr>
                <w:rFonts w:hint="eastAsia" w:ascii="宋体" w:hAnsi="Arial"/>
                <w:color w:val="000000"/>
                <w:lang w:eastAsia="zh-CN"/>
              </w:rPr>
              <w:t>；</w:t>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4.3</w:t>
            </w:r>
            <w:r>
              <w:rPr>
                <w:rFonts w:hint="eastAsia" w:ascii="宋体" w:hAnsi="Arial"/>
                <w:color w:val="000000"/>
              </w:rPr>
              <w:t>波长准确度：±0.2nm；波长重复性：±0.1nm；</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4.4</w:t>
            </w:r>
            <w:r>
              <w:rPr>
                <w:rFonts w:hint="eastAsia" w:ascii="宋体" w:hAnsi="Arial"/>
                <w:color w:val="000000"/>
              </w:rPr>
              <w:t>三光栅结构，光栅尺寸：68×68，配置三块光栅（600g/mm@</w:t>
            </w:r>
            <w:r>
              <w:rPr>
                <w:rFonts w:hint="eastAsia" w:ascii="宋体" w:hAnsi="Arial"/>
                <w:color w:val="000000"/>
                <w:lang w:val="en-US" w:eastAsia="zh-CN"/>
              </w:rPr>
              <w:t>50</w:t>
            </w:r>
            <w:r>
              <w:rPr>
                <w:rFonts w:hint="eastAsia" w:ascii="宋体" w:hAnsi="Arial"/>
                <w:color w:val="000000"/>
              </w:rPr>
              <w:t>0nm闪耀，</w:t>
            </w:r>
            <w:r>
              <w:rPr>
                <w:rFonts w:hint="eastAsia" w:ascii="宋体" w:hAnsi="Arial"/>
                <w:color w:val="000000"/>
                <w:lang w:val="en-US" w:eastAsia="zh-CN"/>
              </w:rPr>
              <w:t>30</w:t>
            </w:r>
            <w:r>
              <w:rPr>
                <w:rFonts w:hint="eastAsia" w:ascii="宋体" w:hAnsi="Arial"/>
                <w:color w:val="000000"/>
              </w:rPr>
              <w:t>0-1</w:t>
            </w:r>
            <w:r>
              <w:rPr>
                <w:rFonts w:hint="eastAsia" w:ascii="宋体" w:hAnsi="Arial"/>
                <w:color w:val="000000"/>
                <w:lang w:val="en-US" w:eastAsia="zh-CN"/>
              </w:rPr>
              <w:t>1</w:t>
            </w:r>
            <w:r>
              <w:rPr>
                <w:rFonts w:hint="eastAsia" w:ascii="宋体" w:hAnsi="Arial"/>
                <w:color w:val="000000"/>
              </w:rPr>
              <w:t>00nm；300g/mm@1250nm闪耀，800-2500nm），覆盖范围：200-2500nm；</w:t>
            </w:r>
            <w:r>
              <w:rPr>
                <w:rFonts w:hint="eastAsia" w:ascii="宋体" w:hAnsi="Arial"/>
                <w:color w:val="000000"/>
                <w:lang w:val="en-US" w:eastAsia="zh-CN"/>
              </w:rPr>
              <w:t>3</w:t>
            </w:r>
            <w:r>
              <w:rPr>
                <w:rFonts w:hint="eastAsia" w:ascii="宋体" w:hAnsi="Arial"/>
                <w:color w:val="000000"/>
              </w:rPr>
              <w:t>00g/mm@</w:t>
            </w:r>
            <w:r>
              <w:rPr>
                <w:rFonts w:hint="eastAsia" w:ascii="宋体" w:hAnsi="Arial"/>
                <w:color w:val="000000"/>
                <w:lang w:val="en-US" w:eastAsia="zh-CN"/>
              </w:rPr>
              <w:t>3000</w:t>
            </w:r>
            <w:r>
              <w:rPr>
                <w:rFonts w:hint="eastAsia" w:ascii="宋体" w:hAnsi="Arial"/>
                <w:color w:val="000000"/>
              </w:rPr>
              <w:t>nm闪耀，</w:t>
            </w:r>
            <w:r>
              <w:rPr>
                <w:rFonts w:hint="eastAsia" w:ascii="宋体" w:hAnsi="Arial"/>
                <w:color w:val="000000"/>
                <w:lang w:val="en-US" w:eastAsia="zh-CN"/>
              </w:rPr>
              <w:t>20</w:t>
            </w:r>
            <w:r>
              <w:rPr>
                <w:rFonts w:hint="eastAsia" w:ascii="宋体" w:hAnsi="Arial"/>
                <w:color w:val="000000"/>
              </w:rPr>
              <w:t>00-</w:t>
            </w:r>
            <w:r>
              <w:rPr>
                <w:rFonts w:hint="eastAsia" w:ascii="宋体" w:hAnsi="Arial"/>
                <w:color w:val="000000"/>
                <w:lang w:val="en-US" w:eastAsia="zh-CN"/>
              </w:rPr>
              <w:t>480</w:t>
            </w:r>
            <w:r>
              <w:rPr>
                <w:rFonts w:hint="eastAsia" w:ascii="宋体" w:hAnsi="Arial"/>
                <w:color w:val="000000"/>
              </w:rPr>
              <w:t>0nm</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5.</w:t>
            </w:r>
            <w:r>
              <w:rPr>
                <w:rFonts w:hint="eastAsia" w:ascii="宋体" w:hAnsi="Arial"/>
                <w:color w:val="000000"/>
              </w:rPr>
              <w:t>探测模块：CR131型制冷光电倍增管，200-900nm，带高压稳压电源</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6.</w:t>
            </w:r>
            <w:r>
              <w:rPr>
                <w:rFonts w:hint="eastAsia" w:ascii="宋体" w:hAnsi="Arial"/>
                <w:color w:val="000000"/>
              </w:rPr>
              <w:t>数据采集器：时间相关单光子计数器（TCSPC），分辨率：16/32/64/128/256/512/1024ps，死时间50ns，最高65535个直方图时间窗口，支持时间标签模式</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7.</w:t>
            </w:r>
            <w:r>
              <w:rPr>
                <w:rFonts w:hint="eastAsia" w:ascii="宋体" w:hAnsi="Arial"/>
                <w:color w:val="000000"/>
              </w:rPr>
              <w:t>软件：实现光谱自动扫描，采样时间、采样延时等功能；对光谱曲线可做四则运算、曲线平滑等处理；可以支持excel，txt，zlx等文件格式输出，方便数据处理，并支持用户做二次开发；荧光寿命测量</w:t>
            </w:r>
            <w:r>
              <w:rPr>
                <w:rFonts w:hint="eastAsia" w:ascii="宋体" w:hAnsi="Arial"/>
                <w:color w:val="000000"/>
                <w:lang w:eastAsia="zh-CN"/>
              </w:rPr>
              <w:t>。</w:t>
            </w:r>
          </w:p>
          <w:p>
            <w:pPr>
              <w:pStyle w:val="17"/>
              <w:numPr>
                <w:ilvl w:val="0"/>
                <w:numId w:val="0"/>
              </w:numPr>
              <w:spacing w:line="360" w:lineRule="auto"/>
              <w:jc w:val="left"/>
              <w:rPr>
                <w:rFonts w:eastAsiaTheme="minorEastAsia"/>
                <w:bCs/>
                <w:color w:val="000000" w:themeColor="text1"/>
                <w:szCs w:val="21"/>
                <w14:textFill>
                  <w14:solidFill>
                    <w14:schemeClr w14:val="tx1"/>
                  </w14:solidFill>
                </w14:textFill>
              </w:rPr>
            </w:pPr>
            <w:r>
              <w:rPr>
                <w:rFonts w:hint="eastAsia" w:ascii="宋体" w:hAnsi="Arial"/>
                <w:color w:val="000000"/>
                <w:lang w:val="en-US" w:eastAsia="zh-CN"/>
              </w:rPr>
              <w:t>8.</w:t>
            </w:r>
            <w:r>
              <w:rPr>
                <w:rFonts w:hint="eastAsia" w:ascii="宋体" w:hAnsi="Arial"/>
                <w:color w:val="000000"/>
              </w:rPr>
              <w:t>一体机操作电脑一台（标配）：500G硬盘，2G内存，CPU奔腾双核，19寸液显，带键盘、鼠标、串口转接线。</w:t>
            </w:r>
          </w:p>
        </w:tc>
        <w:tc>
          <w:tcPr>
            <w:tcW w:w="1023" w:type="dxa"/>
            <w:shd w:val="clear" w:color="auto" w:fill="FFFFFF"/>
            <w:vAlign w:val="center"/>
          </w:tcPr>
          <w:p>
            <w:pPr>
              <w:jc w:val="center"/>
              <w:rPr>
                <w:rFonts w:eastAsiaTheme="minorEastAsia"/>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rFonts w:hint="eastAsia"/>
          <w:color w:val="000000"/>
          <w:sz w:val="24"/>
          <w:lang w:val="en-US" w:eastAsia="zh-CN"/>
        </w:rPr>
        <w:t>1.</w:t>
      </w:r>
      <w:r>
        <w:rPr>
          <w:color w:val="000000"/>
          <w:sz w:val="24"/>
        </w:rPr>
        <w:t>为保证货物来源的真实有效性，核心产品如代理商投标的需提供所投产品制造商的授权书。</w:t>
      </w:r>
    </w:p>
    <w:p>
      <w:pPr>
        <w:spacing w:line="360" w:lineRule="auto"/>
        <w:ind w:firstLine="480" w:firstLineChars="200"/>
        <w:rPr>
          <w:color w:val="000000"/>
          <w:sz w:val="24"/>
        </w:rPr>
      </w:pPr>
      <w:r>
        <w:rPr>
          <w:color w:val="000000"/>
          <w:sz w:val="24"/>
        </w:rPr>
        <w:t>▲</w:t>
      </w:r>
      <w:r>
        <w:rPr>
          <w:rFonts w:hint="eastAsia"/>
          <w:color w:val="000000"/>
          <w:sz w:val="24"/>
          <w:lang w:val="en-US" w:eastAsia="zh-CN"/>
        </w:rPr>
        <w:t>2.</w:t>
      </w:r>
      <w:r>
        <w:rPr>
          <w:rFonts w:hint="eastAsia"/>
          <w:color w:val="000000"/>
          <w:sz w:val="24"/>
          <w:highlight w:val="yellow"/>
          <w:lang w:val="en-US" w:eastAsia="zh-CN"/>
        </w:rPr>
        <w:t>本项目采购仅限国产产品（不含配件、辅料），不接受进口产品。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lang w:val="en-US" w:eastAsia="zh-CN"/>
        </w:rPr>
        <w:t>45</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1</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b/>
          <w:color w:val="FF0000"/>
          <w:sz w:val="24"/>
          <w:lang w:val="en-US" w:eastAsia="zh-CN"/>
        </w:rPr>
        <w:t>稳态瞬态荧光光谱系统</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稳态瞬态荧光光谱系统</w:t>
      </w:r>
      <w:r>
        <w:rPr>
          <w:rFonts w:hint="eastAsia" w:ascii="宋体" w:hAnsi="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Times New Roman" w:eastAsia="宋体" w:cs="Times New Roman"/>
          <w:b/>
          <w:color w:val="000000" w:themeColor="text1"/>
          <w:kern w:val="2"/>
          <w:sz w:val="24"/>
          <w:szCs w:val="24"/>
          <w:lang w:val="en-US" w:eastAsia="zh-CN" w:bidi="ar-SA"/>
          <w14:textFill>
            <w14:solidFill>
              <w14:schemeClr w14:val="tx1"/>
            </w14:solidFill>
          </w14:textFill>
        </w:rPr>
        <w:t>稳态瞬态荧光光谱系统</w:t>
      </w:r>
      <w:r>
        <w:rPr>
          <w:rFonts w:hint="eastAsia"/>
          <w:color w:val="000000" w:themeColor="text1"/>
          <w:kern w:val="2"/>
          <w14:textFill>
            <w14:solidFill>
              <w14:schemeClr w14:val="tx1"/>
            </w14:solidFill>
          </w14:textFill>
        </w:rPr>
        <w:t>一</w:t>
      </w:r>
      <w:r>
        <w:rPr>
          <w:rFonts w:hint="eastAsia"/>
          <w:color w:val="000000" w:themeColor="text1"/>
          <w:kern w:val="2"/>
          <w:lang w:eastAsia="zh-CN"/>
          <w14:textFill>
            <w14:solidFill>
              <w14:schemeClr w14:val="tx1"/>
            </w14:solidFill>
          </w14:textFill>
        </w:rPr>
        <w:t>台</w:t>
      </w:r>
      <w:r>
        <w:rPr>
          <w:rFonts w:hint="eastAsia"/>
          <w:color w:val="000000" w:themeColor="text1"/>
          <w:kern w:val="2"/>
          <w14:textFill>
            <w14:solidFill>
              <w14:schemeClr w14:val="tx1"/>
            </w14:solidFill>
          </w14:textFill>
        </w:rPr>
        <w:t>，经双方协商一致本着平等自愿的原则签订本合同。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2</w:t>
      </w:r>
      <w:r>
        <w:rPr>
          <w:rFonts w:hint="eastAsia" w:hAnsi="宋体"/>
          <w:b/>
          <w:bCs/>
          <w:color w:val="FF0000"/>
          <w:sz w:val="24"/>
          <w:szCs w:val="24"/>
          <w:highlight w:val="yellow"/>
        </w:rPr>
        <w:t>年</w:t>
      </w:r>
      <w:r>
        <w:rPr>
          <w:rFonts w:hint="eastAsia" w:hAnsi="宋体"/>
          <w:b/>
          <w:bCs/>
          <w:color w:val="FF0000"/>
          <w:sz w:val="24"/>
          <w:szCs w:val="24"/>
          <w:highlight w:val="yellow"/>
          <w:lang w:val="en-US" w:eastAsia="zh-CN"/>
        </w:rPr>
        <w:t>1</w:t>
      </w:r>
      <w:r>
        <w:rPr>
          <w:rFonts w:hAnsi="宋体"/>
          <w:b/>
          <w:bCs/>
          <w:color w:val="FF0000"/>
          <w:sz w:val="24"/>
          <w:szCs w:val="24"/>
          <w:highlight w:val="yellow"/>
        </w:rPr>
        <w:t>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45</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8"/>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5" w:name="_Hlk41297247"/>
      <w:r>
        <w:rPr>
          <w:color w:val="000000"/>
          <w:sz w:val="24"/>
        </w:rPr>
        <w:t>，投标人应派代表参加询标</w:t>
      </w:r>
      <w:bookmarkEnd w:id="5"/>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9"/>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43</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w:t>
            </w:r>
            <w:r>
              <w:rPr>
                <w:rFonts w:hint="eastAsia" w:ascii="宋体" w:hAnsi="宋体" w:cs="宋体"/>
                <w:color w:val="000000"/>
                <w:szCs w:val="21"/>
                <w:lang w:val="en-US" w:eastAsia="zh-CN"/>
              </w:rPr>
              <w:t>3</w:t>
            </w:r>
            <w:r>
              <w:rPr>
                <w:rFonts w:hint="eastAsia" w:ascii="宋体" w:hAnsi="宋体" w:cs="宋体"/>
                <w:color w:val="000000"/>
                <w:szCs w:val="21"/>
              </w:rPr>
              <w:t>分）、稳定性（0-2分）、是否便于维护（0-2分）。（0-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w:t>
            </w:r>
            <w:r>
              <w:rPr>
                <w:rFonts w:hint="eastAsia" w:ascii="宋体" w:hAnsi="宋体" w:cs="宋体"/>
                <w:color w:val="000000"/>
                <w:szCs w:val="21"/>
                <w:lang w:val="en-US" w:eastAsia="zh-CN"/>
              </w:rPr>
              <w:t>3</w:t>
            </w:r>
            <w:r>
              <w:rPr>
                <w:rFonts w:hint="eastAsia" w:ascii="宋体" w:hAnsi="宋体" w:cs="宋体"/>
                <w:color w:val="000000"/>
                <w:szCs w:val="21"/>
              </w:rPr>
              <w:t>分）、成熟性（0-2分）、先进性（0-2分）。（0-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0"/>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1"/>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w:t>
      </w:r>
      <w:r>
        <w:rPr>
          <w:rFonts w:hint="eastAsia"/>
          <w:b/>
          <w:color w:val="000000"/>
          <w:sz w:val="32"/>
          <w:szCs w:val="32"/>
          <w:lang w:val="en-US" w:eastAsia="zh-CN"/>
        </w:rPr>
        <w:t>2</w:t>
      </w:r>
      <w:r>
        <w:rPr>
          <w:rFonts w:hint="eastAsia"/>
          <w:b/>
          <w:color w:val="000000"/>
          <w:sz w:val="32"/>
          <w:szCs w:val="32"/>
        </w:rPr>
        <w:t>-</w:t>
      </w:r>
      <w:r>
        <w:rPr>
          <w:rFonts w:hint="eastAsia"/>
          <w:b/>
          <w:color w:val="000000"/>
          <w:sz w:val="32"/>
          <w:szCs w:val="32"/>
          <w:lang w:val="en-US" w:eastAsia="zh-CN"/>
        </w:rPr>
        <w:t>53</w:t>
      </w:r>
    </w:p>
    <w:p>
      <w:pPr>
        <w:snapToGrid w:val="0"/>
        <w:spacing w:line="360" w:lineRule="auto"/>
        <w:rPr>
          <w:color w:val="000000"/>
          <w:spacing w:val="20"/>
          <w:sz w:val="32"/>
          <w:szCs w:val="32"/>
        </w:rPr>
      </w:pPr>
    </w:p>
    <w:p>
      <w:pPr>
        <w:snapToGrid w:val="0"/>
        <w:spacing w:line="360" w:lineRule="auto"/>
        <w:rPr>
          <w:rFonts w:hint="default" w:ascii="Times New Roman" w:hAnsi="Times New Roman" w:eastAsia="宋体" w:cs="Times New Roman"/>
          <w:b/>
          <w:color w:val="000000"/>
          <w:sz w:val="32"/>
          <w:szCs w:val="32"/>
          <w:lang w:val="en-US" w:eastAsia="zh-CN"/>
        </w:rPr>
      </w:pPr>
      <w:r>
        <w:rPr>
          <w:color w:val="000000"/>
          <w:spacing w:val="20"/>
          <w:sz w:val="32"/>
          <w:szCs w:val="32"/>
        </w:rPr>
        <w:t>项目名称：</w:t>
      </w:r>
      <w:r>
        <w:rPr>
          <w:rFonts w:hint="eastAsia" w:ascii="Times New Roman" w:hAnsi="Times New Roman" w:eastAsia="宋体" w:cs="Times New Roman"/>
          <w:b/>
          <w:color w:val="000000"/>
          <w:sz w:val="32"/>
          <w:szCs w:val="32"/>
          <w:lang w:val="en-US" w:eastAsia="zh-CN"/>
        </w:rPr>
        <w:t>稳态瞬态荧光光谱系统</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w:t>
      </w:r>
      <w:r>
        <w:rPr>
          <w:rFonts w:hint="eastAsia"/>
          <w:color w:val="000000"/>
          <w:spacing w:val="20"/>
          <w:sz w:val="32"/>
          <w:szCs w:val="32"/>
          <w:lang w:eastAsia="zh-CN"/>
        </w:rPr>
        <w:t>签</w:t>
      </w:r>
      <w:r>
        <w:rPr>
          <w:color w:val="000000"/>
          <w:spacing w:val="20"/>
          <w:sz w:val="32"/>
          <w:szCs w:val="32"/>
        </w:rPr>
        <w:t>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left="280" w:hanging="280" w:hangingChars="100"/>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keepNext w:val="0"/>
        <w:keepLines w:val="0"/>
        <w:pageBreakBefore w:val="0"/>
        <w:widowControl w:val="0"/>
        <w:kinsoku/>
        <w:wordWrap/>
        <w:overflowPunct/>
        <w:topLinePunct w:val="0"/>
        <w:bidi w:val="0"/>
        <w:snapToGrid w:val="0"/>
        <w:spacing w:line="360" w:lineRule="auto"/>
        <w:textAlignment w:val="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en-US" w:eastAsia="zh-CN"/>
        </w:rPr>
        <w:t>稳态瞬态荧光光谱系统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w:t>
      </w:r>
      <w:r>
        <w:rPr>
          <w:rFonts w:hint="eastAsia"/>
          <w:b/>
          <w:color w:val="000000"/>
          <w:sz w:val="28"/>
          <w:szCs w:val="28"/>
          <w:u w:val="single"/>
        </w:rPr>
        <w:t>-</w:t>
      </w:r>
      <w:r>
        <w:rPr>
          <w:rFonts w:hint="eastAsia"/>
          <w:b/>
          <w:color w:val="000000"/>
          <w:sz w:val="28"/>
          <w:szCs w:val="28"/>
          <w:u w:val="single"/>
          <w:lang w:val="en-US" w:eastAsia="zh-CN"/>
        </w:rPr>
        <w:t>53</w:t>
      </w:r>
      <w:r>
        <w:rPr>
          <w:color w:val="000000"/>
          <w:sz w:val="28"/>
          <w:szCs w:val="28"/>
          <w:lang w:val="zh-CN"/>
        </w:rPr>
        <w:t>）招标有关活动，并进行投标。为此：</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color w:val="000000"/>
          <w:sz w:val="28"/>
          <w:szCs w:val="28"/>
        </w:rPr>
      </w:pPr>
      <w:r>
        <w:rPr>
          <w:color w:val="000000"/>
          <w:sz w:val="28"/>
          <w:szCs w:val="28"/>
          <w:lang w:val="zh-CN"/>
        </w:rPr>
        <w:t>1．提供投标须知规定的全部投标文件。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rPr>
      </w:pPr>
      <w:r>
        <w:rPr>
          <w:color w:val="000000"/>
          <w:sz w:val="28"/>
          <w:szCs w:val="28"/>
          <w:lang w:val="zh-CN"/>
        </w:rPr>
        <w:t>3．投标人已详细审查全部招标文件，同意投标须知的各项要求。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color w:val="000000"/>
          <w:sz w:val="28"/>
          <w:szCs w:val="28"/>
        </w:rPr>
      </w:pPr>
      <w:r>
        <w:rPr>
          <w:color w:val="000000"/>
          <w:sz w:val="28"/>
          <w:szCs w:val="28"/>
          <w:lang w:val="zh-CN"/>
        </w:rPr>
        <w:t>4．若中标，投标人将按招标文件规定履行合同责任和义务。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lang w:val="zh-CN"/>
        </w:rPr>
      </w:pPr>
      <w:r>
        <w:rPr>
          <w:color w:val="000000"/>
          <w:sz w:val="28"/>
          <w:szCs w:val="28"/>
          <w:lang w:val="zh-CN"/>
        </w:rPr>
        <w:t>5．投标人同意提供按照贵方要求的与其投标有关的一切数据或</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color w:val="000000"/>
          <w:sz w:val="28"/>
          <w:szCs w:val="28"/>
        </w:rPr>
      </w:pPr>
      <w:r>
        <w:rPr>
          <w:color w:val="000000"/>
          <w:sz w:val="28"/>
          <w:szCs w:val="28"/>
          <w:lang w:val="zh-CN"/>
        </w:rPr>
        <w:t>资料，并保证其真实性、合法性。</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rPr>
      </w:pPr>
      <w:r>
        <w:rPr>
          <w:color w:val="000000"/>
          <w:sz w:val="28"/>
          <w:szCs w:val="28"/>
          <w:lang w:val="zh-CN"/>
        </w:rPr>
        <w:t>6．我方与本投标有关的一切正式来往通讯请寄：</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w:t>
      </w:r>
      <w:r>
        <w:rPr>
          <w:rFonts w:hint="eastAsia"/>
          <w:color w:val="000000"/>
          <w:sz w:val="28"/>
          <w:szCs w:val="28"/>
          <w:lang w:val="zh-CN"/>
        </w:rPr>
        <w:t>姓名</w:t>
      </w:r>
      <w:r>
        <w:rPr>
          <w:color w:val="000000"/>
          <w:sz w:val="28"/>
          <w:szCs w:val="28"/>
          <w:lang w:val="zh-CN"/>
        </w:rPr>
        <w:t>：</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en-US" w:eastAsia="zh-CN"/>
        </w:rPr>
        <w:t>稳态瞬态荧光光谱系统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2-53</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rFonts w:hint="default" w:ascii="Times New Roman" w:hAnsi="Times New Roman" w:eastAsia="宋体" w:cs="Times New Roman"/>
          <w:b/>
          <w:color w:val="000000"/>
          <w:sz w:val="32"/>
          <w:szCs w:val="32"/>
          <w:lang w:val="en-US" w:eastAsia="zh-CN"/>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p>
      <w:pPr>
        <w:snapToGrid w:val="0"/>
        <w:spacing w:line="360" w:lineRule="auto"/>
        <w:rPr>
          <w:rFonts w:hint="default" w:eastAsia="宋体"/>
          <w:b/>
          <w:color w:val="000000"/>
          <w:sz w:val="28"/>
          <w:szCs w:val="28"/>
          <w:lang w:val="en-US" w:eastAsia="zh-CN"/>
        </w:rPr>
      </w:pP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w:t>
      </w:r>
      <w:r>
        <w:rPr>
          <w:rFonts w:hint="eastAsia"/>
          <w:color w:val="000000"/>
          <w:sz w:val="28"/>
          <w:szCs w:val="28"/>
          <w:lang w:val="zh-CN"/>
        </w:rPr>
        <w:t>姓名</w:t>
      </w:r>
      <w:r>
        <w:rPr>
          <w:color w:val="000000"/>
          <w:sz w:val="28"/>
          <w:szCs w:val="28"/>
          <w:lang w:val="zh-CN"/>
        </w:rPr>
        <w:t>：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w:t>
      </w:r>
      <w:r>
        <w:rPr>
          <w:rFonts w:hint="eastAsia"/>
          <w:color w:val="000000"/>
          <w:sz w:val="28"/>
          <w:szCs w:val="28"/>
          <w:lang w:eastAsia="zh-CN"/>
        </w:rPr>
        <w:t>姓名</w:t>
      </w:r>
      <w:r>
        <w:rPr>
          <w:color w:val="000000"/>
          <w:sz w:val="28"/>
          <w:szCs w:val="28"/>
        </w:rPr>
        <w:t>：</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w:t>
      </w:r>
      <w:r>
        <w:rPr>
          <w:rFonts w:hint="eastAsia"/>
          <w:color w:val="000000"/>
          <w:sz w:val="28"/>
          <w:szCs w:val="28"/>
          <w:lang w:eastAsia="zh-CN"/>
        </w:rPr>
        <w:t>姓名</w:t>
      </w:r>
      <w:r>
        <w:rPr>
          <w:color w:val="000000"/>
          <w:sz w:val="28"/>
          <w:szCs w:val="28"/>
        </w:rPr>
        <w:t>：</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w:t>
      </w:r>
      <w:r>
        <w:rPr>
          <w:rFonts w:hint="eastAsia"/>
          <w:color w:val="000000"/>
          <w:sz w:val="28"/>
          <w:szCs w:val="28"/>
          <w:lang w:val="zh-CN"/>
        </w:rPr>
        <w:t>姓名</w:t>
      </w:r>
      <w:r>
        <w:rPr>
          <w:color w:val="000000"/>
          <w:sz w:val="28"/>
          <w:szCs w:val="28"/>
          <w:lang w:val="zh-CN"/>
        </w:rPr>
        <w:t>：</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w:t>
      </w:r>
      <w:r>
        <w:rPr>
          <w:rFonts w:hint="eastAsia"/>
          <w:color w:val="000000"/>
          <w:sz w:val="28"/>
          <w:szCs w:val="28"/>
          <w:lang w:val="zh-CN"/>
        </w:rPr>
        <w:t>姓名</w:t>
      </w:r>
      <w:r>
        <w:rPr>
          <w:color w:val="000000"/>
          <w:sz w:val="28"/>
          <w:szCs w:val="28"/>
          <w:lang w:val="zh-CN"/>
        </w:rPr>
        <w:t>：</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2-53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NjQzYWFmZDI2ZDUwYTY0NTNmZmRjYTk4YmNjZDkifQ=="/>
  </w:docVars>
  <w:rsids>
    <w:rsidRoot w:val="554657A9"/>
    <w:rsid w:val="04EF212A"/>
    <w:rsid w:val="08F86560"/>
    <w:rsid w:val="09A67FB5"/>
    <w:rsid w:val="0C712CDF"/>
    <w:rsid w:val="0E641029"/>
    <w:rsid w:val="0F4E0377"/>
    <w:rsid w:val="125D233B"/>
    <w:rsid w:val="194E5309"/>
    <w:rsid w:val="19D14EA8"/>
    <w:rsid w:val="1E02562B"/>
    <w:rsid w:val="28B75266"/>
    <w:rsid w:val="293F4C03"/>
    <w:rsid w:val="2A713B63"/>
    <w:rsid w:val="33E90272"/>
    <w:rsid w:val="3BBD6F39"/>
    <w:rsid w:val="3D3A767E"/>
    <w:rsid w:val="3D9B5304"/>
    <w:rsid w:val="539E3DB4"/>
    <w:rsid w:val="547A5F67"/>
    <w:rsid w:val="554657A9"/>
    <w:rsid w:val="607E05F0"/>
    <w:rsid w:val="75A5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18075</Words>
  <Characters>19462</Characters>
  <Lines>0</Lines>
  <Paragraphs>0</Paragraphs>
  <TotalTime>12</TotalTime>
  <ScaleCrop>false</ScaleCrop>
  <LinksUpToDate>false</LinksUpToDate>
  <CharactersWithSpaces>21157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2022-11-08T07:05:57Z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