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40" w:lineRule="exact"/>
        <w:jc w:val="center"/>
        <w:rPr>
          <w:rFonts w:ascii="宋体" w:hAnsi="宋体" w:cs="宋体"/>
          <w:b/>
          <w:bCs/>
          <w:color w:val="333333"/>
          <w:kern w:val="36"/>
          <w:sz w:val="24"/>
        </w:rPr>
      </w:pPr>
      <w:r>
        <w:rPr>
          <w:rFonts w:hint="eastAsia" w:ascii="方正大标宋简体" w:hAnsi="方正大标宋简体" w:eastAsia="方正大标宋简体" w:cs="方正大标宋简体"/>
          <w:bCs/>
          <w:sz w:val="32"/>
          <w:szCs w:val="32"/>
        </w:rPr>
        <w:t xml:space="preserve"> 衢州学院改性PTFE采购询价文件</w:t>
      </w:r>
    </w:p>
    <w:p>
      <w:pPr>
        <w:overflowPunct w:val="0"/>
        <w:spacing w:line="460" w:lineRule="exact"/>
        <w:jc w:val="center"/>
        <w:rPr>
          <w:rFonts w:ascii="宋体" w:hAnsi="宋体" w:cs="宋体"/>
          <w:b/>
          <w:bCs/>
          <w:color w:val="333333"/>
          <w:kern w:val="36"/>
          <w:sz w:val="28"/>
          <w:szCs w:val="28"/>
        </w:rPr>
      </w:pPr>
    </w:p>
    <w:p>
      <w:pPr>
        <w:overflowPunct w:val="0"/>
        <w:spacing w:line="460" w:lineRule="exact"/>
        <w:jc w:val="center"/>
        <w:rPr>
          <w:rFonts w:ascii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36"/>
          <w:sz w:val="28"/>
          <w:szCs w:val="28"/>
        </w:rPr>
        <w:t>第一章  询价公告</w:t>
      </w:r>
    </w:p>
    <w:p>
      <w:pPr>
        <w:widowControl/>
        <w:shd w:val="clear" w:color="auto" w:fill="FFFFFF"/>
        <w:spacing w:line="264" w:lineRule="auto"/>
        <w:ind w:firstLine="480" w:firstLineChars="200"/>
        <w:outlineLvl w:val="0"/>
        <w:rPr>
          <w:rFonts w:ascii="仿宋" w:hAnsi="仿宋" w:eastAsia="仿宋"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根据实际需求，现就我校</w:t>
      </w: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改性PTFE采购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</w:rPr>
        <w:t>项目进行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lang w:val="en-US" w:eastAsia="zh-CN"/>
        </w:rPr>
        <w:t>公开询价</w:t>
      </w:r>
      <w:r>
        <w:rPr>
          <w:rFonts w:hint="eastAsia" w:ascii="仿宋" w:hAnsi="仿宋" w:eastAsia="仿宋"/>
          <w:color w:val="000000" w:themeColor="text1"/>
          <w:sz w:val="24"/>
        </w:rPr>
        <w:t>，欢迎符合相关资质的单位参加本项目采购。具体如下：</w:t>
      </w:r>
    </w:p>
    <w:p>
      <w:pPr>
        <w:widowControl/>
        <w:shd w:val="clear" w:color="auto" w:fill="FFFFFF"/>
        <w:spacing w:line="264" w:lineRule="auto"/>
        <w:ind w:firstLine="482" w:firstLineChars="200"/>
        <w:outlineLvl w:val="0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一、项目名称：</w:t>
      </w:r>
      <w:r>
        <w:rPr>
          <w:rFonts w:hint="eastAsia" w:ascii="宋体" w:hAnsi="宋体" w:eastAsia="仿宋" w:cs="宋体"/>
          <w:b/>
          <w:bCs/>
          <w:color w:val="333333"/>
          <w:kern w:val="36"/>
          <w:sz w:val="24"/>
        </w:rPr>
        <w:t>改性PTFE</w:t>
      </w: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采购</w:t>
      </w:r>
    </w:p>
    <w:p>
      <w:pPr>
        <w:widowControl/>
        <w:shd w:val="clear" w:color="auto" w:fill="FFFFFF"/>
        <w:spacing w:line="264" w:lineRule="auto"/>
        <w:ind w:firstLine="482" w:firstLineChars="200"/>
        <w:outlineLvl w:val="0"/>
        <w:rPr>
          <w:rFonts w:ascii="仿宋" w:hAnsi="仿宋" w:eastAsia="仿宋" w:cs="宋体"/>
          <w:b/>
          <w:bCs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二、项目编号：</w:t>
      </w:r>
      <w:r>
        <w:rPr>
          <w:rFonts w:ascii="仿宋" w:hAnsi="仿宋" w:eastAsia="仿宋"/>
          <w:b/>
          <w:sz w:val="24"/>
        </w:rPr>
        <w:t>衢院询202</w:t>
      </w:r>
      <w:r>
        <w:rPr>
          <w:rFonts w:hint="eastAsia" w:ascii="仿宋" w:hAnsi="仿宋" w:eastAsia="仿宋"/>
          <w:b/>
          <w:sz w:val="24"/>
        </w:rPr>
        <w:t>4-01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三、项目概况</w:t>
      </w:r>
    </w:p>
    <w:tbl>
      <w:tblPr>
        <w:tblStyle w:val="9"/>
        <w:tblW w:w="7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851"/>
        <w:gridCol w:w="850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单位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规格及型号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264" w:lineRule="auto"/>
              <w:jc w:val="center"/>
              <w:outlineLvl w:val="0"/>
              <w:rPr>
                <w:rFonts w:ascii="仿宋" w:hAnsi="仿宋" w:eastAsia="仿宋"/>
                <w:color w:val="0070C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改性PTFE采购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color w:val="0070C0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吨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详见采购文件第三章</w:t>
            </w:r>
          </w:p>
        </w:tc>
      </w:tr>
    </w:tbl>
    <w:p>
      <w:pPr>
        <w:widowControl/>
        <w:shd w:val="clear" w:color="auto" w:fill="FFFFFF"/>
        <w:spacing w:line="264" w:lineRule="auto"/>
        <w:ind w:firstLine="472" w:firstLineChars="196"/>
        <w:outlineLvl w:val="2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四、供应商资格要求</w:t>
      </w:r>
    </w:p>
    <w:p>
      <w:pPr>
        <w:pStyle w:val="8"/>
        <w:spacing w:before="0" w:beforeAutospacing="0" w:after="0" w:afterAutospacing="0" w:line="430" w:lineRule="exact"/>
        <w:ind w:firstLine="480" w:firstLineChars="200"/>
        <w:rPr>
          <w:rFonts w:cs="宋体"/>
          <w:color w:val="000000"/>
        </w:rPr>
      </w:pPr>
      <w:r>
        <w:rPr>
          <w:rFonts w:hint="eastAsia" w:cs="宋体"/>
          <w:color w:val="000000"/>
        </w:rPr>
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</w:r>
    </w:p>
    <w:p>
      <w:pPr>
        <w:pStyle w:val="8"/>
        <w:spacing w:before="0" w:beforeAutospacing="0" w:after="0" w:afterAutospacing="0" w:line="430" w:lineRule="exact"/>
        <w:ind w:firstLine="480" w:firstLineChars="200"/>
        <w:rPr>
          <w:rFonts w:cs="宋体"/>
          <w:color w:val="000000"/>
        </w:rPr>
      </w:pPr>
      <w:r>
        <w:rPr>
          <w:rFonts w:hint="eastAsia" w:cs="宋体"/>
          <w:color w:val="000000"/>
        </w:rPr>
        <w:t>2.本项目的特定资格要求：无。</w:t>
      </w:r>
    </w:p>
    <w:p>
      <w:pPr>
        <w:widowControl/>
        <w:overflowPunct w:val="0"/>
        <w:spacing w:line="264" w:lineRule="auto"/>
        <w:ind w:firstLine="482" w:firstLineChars="200"/>
        <w:jc w:val="lef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五、</w:t>
      </w:r>
      <w:r>
        <w:rPr>
          <w:rFonts w:hint="eastAsia" w:ascii="仿宋" w:hAnsi="仿宋" w:eastAsia="仿宋"/>
          <w:b/>
          <w:color w:val="000000" w:themeColor="text1"/>
          <w:kern w:val="0"/>
          <w:sz w:val="24"/>
          <w:lang w:val="zh-CN"/>
        </w:rPr>
        <w:t>获取询价文件方式</w:t>
      </w:r>
    </w:p>
    <w:p>
      <w:pPr>
        <w:widowControl/>
        <w:spacing w:line="264" w:lineRule="auto"/>
        <w:ind w:firstLine="482" w:firstLineChars="200"/>
        <w:jc w:val="left"/>
        <w:rPr>
          <w:rFonts w:ascii="仿宋" w:hAnsi="仿宋" w:eastAsia="仿宋"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</w:rPr>
        <w:t>询价文件见附件，请各有意参与询价的供应商自行下载。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六、递交响应文件截止时间和地点</w:t>
      </w:r>
    </w:p>
    <w:p>
      <w:pPr>
        <w:overflowPunct w:val="0"/>
        <w:spacing w:line="264" w:lineRule="auto"/>
        <w:ind w:firstLine="482" w:firstLineChars="200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截止时间：2024年1月8日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14</w:t>
      </w:r>
      <w:r>
        <w:rPr>
          <w:rFonts w:hint="eastAsia" w:ascii="仿宋" w:hAnsi="仿宋" w:eastAsia="仿宋"/>
          <w:b/>
          <w:color w:val="FF0000"/>
          <w:sz w:val="24"/>
        </w:rPr>
        <w:t>:30时</w:t>
      </w:r>
      <w:r>
        <w:rPr>
          <w:rFonts w:hint="eastAsia" w:ascii="仿宋" w:hAnsi="仿宋" w:eastAsia="仿宋"/>
          <w:b/>
          <w:color w:val="000000" w:themeColor="text1"/>
          <w:sz w:val="24"/>
        </w:rPr>
        <w:t>（北京时间）</w:t>
      </w:r>
      <w:r>
        <w:rPr>
          <w:rFonts w:hint="eastAsia" w:ascii="仿宋" w:hAnsi="仿宋" w:eastAsia="仿宋"/>
          <w:color w:val="000000" w:themeColor="text1"/>
          <w:sz w:val="24"/>
        </w:rPr>
        <w:t>。响应文件必须包装密封（在密封处盖上单位公章）完整，</w:t>
      </w:r>
      <w:r>
        <w:rPr>
          <w:rFonts w:hint="eastAsia" w:ascii="仿宋" w:hAnsi="仿宋" w:eastAsia="仿宋"/>
          <w:bCs/>
          <w:color w:val="000000" w:themeColor="text1"/>
          <w:sz w:val="24"/>
        </w:rPr>
        <w:t>并在包装袋封面分别注明项目名称、编号、供应商名称（加盖公章）、联系人及电话。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</w:rPr>
        <w:t>响应文件必须</w:t>
      </w:r>
      <w:r>
        <w:rPr>
          <w:rFonts w:hint="eastAsia" w:ascii="仿宋" w:hAnsi="仿宋" w:eastAsia="仿宋"/>
          <w:color w:val="000000" w:themeColor="text1"/>
          <w:sz w:val="24"/>
        </w:rPr>
        <w:t>在响应截止时间前送达</w:t>
      </w:r>
      <w:r>
        <w:rPr>
          <w:rFonts w:hint="eastAsia" w:ascii="仿宋" w:hAnsi="仿宋" w:eastAsia="仿宋"/>
          <w:b/>
          <w:color w:val="000000" w:themeColor="text1"/>
          <w:sz w:val="24"/>
        </w:rPr>
        <w:t>衢州学院实验室与资产管理处（行政楼评标室122室）</w:t>
      </w:r>
      <w:r>
        <w:rPr>
          <w:rFonts w:hint="eastAsia" w:ascii="仿宋" w:hAnsi="仿宋" w:eastAsia="仿宋"/>
          <w:color w:val="000000" w:themeColor="text1"/>
          <w:sz w:val="24"/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24"/>
        </w:rPr>
        <w:t>逾期作废</w:t>
      </w:r>
      <w:r>
        <w:rPr>
          <w:rFonts w:hint="eastAsia" w:ascii="仿宋" w:hAnsi="仿宋" w:eastAsia="仿宋"/>
          <w:color w:val="000000" w:themeColor="text1"/>
          <w:sz w:val="24"/>
        </w:rPr>
        <w:t xml:space="preserve">。 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七、询价时间和地点</w:t>
      </w:r>
    </w:p>
    <w:p>
      <w:pPr>
        <w:widowControl/>
        <w:overflowPunct w:val="0"/>
        <w:spacing w:line="264" w:lineRule="auto"/>
        <w:ind w:firstLine="472" w:firstLineChars="196"/>
        <w:jc w:val="left"/>
        <w:rPr>
          <w:rFonts w:ascii="仿宋" w:hAnsi="仿宋" w:eastAsia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时间：</w:t>
      </w:r>
      <w:r>
        <w:rPr>
          <w:rFonts w:hint="eastAsia" w:ascii="仿宋" w:hAnsi="仿宋" w:eastAsia="仿宋"/>
          <w:b/>
          <w:color w:val="FF0000"/>
          <w:sz w:val="24"/>
        </w:rPr>
        <w:t>2024年1月8日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14</w:t>
      </w:r>
      <w:r>
        <w:rPr>
          <w:rFonts w:hint="eastAsia" w:ascii="仿宋" w:hAnsi="仿宋" w:eastAsia="仿宋"/>
          <w:b/>
          <w:color w:val="FF0000"/>
          <w:sz w:val="24"/>
        </w:rPr>
        <w:t>:30时</w:t>
      </w:r>
      <w:r>
        <w:rPr>
          <w:rFonts w:hint="eastAsia" w:ascii="仿宋" w:hAnsi="仿宋" w:eastAsia="仿宋"/>
          <w:b/>
          <w:color w:val="000000" w:themeColor="text1"/>
          <w:sz w:val="24"/>
        </w:rPr>
        <w:t>（北京时间）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</w:rPr>
        <w:t>地点：衢州学院行政楼评标室122室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八、发布公告的媒体</w:t>
      </w:r>
    </w:p>
    <w:p>
      <w:pPr>
        <w:widowControl/>
        <w:shd w:val="clear" w:color="auto" w:fill="FFFFFF"/>
        <w:spacing w:line="264" w:lineRule="auto"/>
        <w:ind w:firstLine="480" w:firstLineChars="200"/>
        <w:outlineLvl w:val="2"/>
        <w:rPr>
          <w:rFonts w:hint="eastAsia" w:ascii="仿宋" w:hAnsi="仿宋" w:eastAsia="仿宋"/>
          <w:color w:val="000000" w:themeColor="text1"/>
          <w:sz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</w:rPr>
        <w:t>衢州学院招标采购网（</w:t>
      </w:r>
      <w:r>
        <w:fldChar w:fldCharType="begin"/>
      </w:r>
      <w:r>
        <w:instrText xml:space="preserve"> HYPERLINK "http://zbcg.qzc.edu.cn" </w:instrText>
      </w:r>
      <w:r>
        <w:fldChar w:fldCharType="separate"/>
      </w:r>
      <w:r>
        <w:rPr>
          <w:rStyle w:val="13"/>
          <w:rFonts w:hint="eastAsia" w:ascii="仿宋" w:hAnsi="仿宋" w:eastAsia="仿宋"/>
          <w:color w:val="000000" w:themeColor="text1"/>
          <w:sz w:val="24"/>
        </w:rPr>
        <w:t>http://zbcg.qzc.edu.cn</w:t>
      </w:r>
      <w:r>
        <w:rPr>
          <w:rStyle w:val="13"/>
          <w:rFonts w:hint="eastAsia" w:ascii="仿宋" w:hAnsi="仿宋" w:eastAsia="仿宋"/>
          <w:color w:val="000000" w:themeColor="text1"/>
          <w:sz w:val="24"/>
        </w:rPr>
        <w:fldChar w:fldCharType="end"/>
      </w:r>
      <w:r>
        <w:rPr>
          <w:rFonts w:hint="eastAsia" w:ascii="仿宋" w:hAnsi="仿宋" w:eastAsia="仿宋"/>
          <w:color w:val="000000" w:themeColor="text1"/>
          <w:sz w:val="24"/>
        </w:rPr>
        <w:t>）</w:t>
      </w:r>
      <w:r>
        <w:rPr>
          <w:rFonts w:hint="eastAsia" w:ascii="仿宋" w:hAnsi="仿宋" w:eastAsia="仿宋"/>
          <w:color w:val="000000" w:themeColor="text1"/>
          <w:sz w:val="24"/>
          <w:lang w:eastAsia="zh-CN"/>
        </w:rPr>
        <w:t>；</w:t>
      </w:r>
    </w:p>
    <w:p>
      <w:pPr>
        <w:widowControl/>
        <w:shd w:val="clear" w:color="auto" w:fill="FFFFFF"/>
        <w:spacing w:line="264" w:lineRule="auto"/>
        <w:ind w:firstLine="480" w:firstLineChars="200"/>
        <w:outlineLvl w:val="2"/>
        <w:rPr>
          <w:rFonts w:hint="eastAsia" w:ascii="仿宋" w:hAnsi="仿宋" w:eastAsia="仿宋"/>
          <w:color w:val="000000" w:themeColor="text1"/>
          <w:sz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</w:rPr>
        <w:t>衢州学院信息公开网（http://xxgk.qzc.edu.cn）</w:t>
      </w:r>
      <w:r>
        <w:rPr>
          <w:rFonts w:hint="eastAsia" w:ascii="仿宋" w:hAnsi="仿宋" w:eastAsia="仿宋"/>
          <w:color w:val="000000" w:themeColor="text1"/>
          <w:sz w:val="24"/>
          <w:lang w:eastAsia="zh-CN"/>
        </w:rPr>
        <w:t>。</w:t>
      </w:r>
    </w:p>
    <w:p>
      <w:pPr>
        <w:widowControl/>
        <w:shd w:val="clear" w:color="auto" w:fill="FFFFFF"/>
        <w:spacing w:line="264" w:lineRule="auto"/>
        <w:ind w:firstLine="482" w:firstLineChars="200"/>
        <w:outlineLvl w:val="2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九、本询价文件由衢州学院实验室与资产管理处、化学与材料工程学院负责解释。</w:t>
      </w:r>
    </w:p>
    <w:p>
      <w:pPr>
        <w:spacing w:line="264" w:lineRule="auto"/>
        <w:ind w:firstLine="480" w:firstLineChars="200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联系地址：</w:t>
      </w:r>
      <w:r>
        <w:rPr>
          <w:rFonts w:hint="eastAsia" w:ascii="仿宋" w:hAnsi="仿宋" w:eastAsia="仿宋"/>
          <w:color w:val="000000" w:themeColor="text1"/>
          <w:sz w:val="24"/>
        </w:rPr>
        <w:t>浙江省衢州市九华北大道78号,</w:t>
      </w: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 邮政编码：324000。</w:t>
      </w:r>
    </w:p>
    <w:p>
      <w:pPr>
        <w:widowControl/>
        <w:shd w:val="clear" w:color="auto" w:fill="FFFFFF"/>
        <w:spacing w:line="264" w:lineRule="auto"/>
        <w:ind w:firstLine="480" w:firstLineChars="200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</w:rPr>
        <w:t>项目采购</w:t>
      </w: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联系人：周老师，电话：0570-8015042，18957039862。 </w:t>
      </w:r>
    </w:p>
    <w:p>
      <w:pPr>
        <w:widowControl/>
        <w:shd w:val="clear" w:color="auto" w:fill="FFFFFF"/>
        <w:spacing w:line="264" w:lineRule="auto"/>
        <w:ind w:firstLine="480" w:firstLineChars="200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质疑答复联系人：郑老师，电话：0570-8015028，</w:t>
      </w:r>
      <w:r>
        <w:rPr>
          <w:rFonts w:ascii="宋体" w:hAnsi="宋体" w:cs="宋体"/>
          <w:sz w:val="24"/>
        </w:rPr>
        <w:t>15345707715</w:t>
      </w:r>
      <w:r>
        <w:rPr>
          <w:rFonts w:hint="eastAsia" w:ascii="仿宋" w:hAnsi="仿宋" w:eastAsia="仿宋"/>
          <w:bCs/>
          <w:color w:val="000000" w:themeColor="text1"/>
          <w:sz w:val="24"/>
        </w:rPr>
        <w:t>。</w:t>
      </w:r>
    </w:p>
    <w:p>
      <w:pPr>
        <w:widowControl/>
        <w:shd w:val="clear" w:color="auto" w:fill="FFFFFF"/>
        <w:spacing w:line="264" w:lineRule="auto"/>
        <w:ind w:firstLine="470" w:firstLineChars="196"/>
        <w:outlineLvl w:val="2"/>
        <w:rPr>
          <w:rFonts w:ascii="仿宋" w:hAnsi="仿宋" w:eastAsia="仿宋"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color w:val="000000" w:themeColor="text1"/>
          <w:kern w:val="0"/>
          <w:sz w:val="24"/>
        </w:rPr>
        <w:t>项目技术答疑联系人：林老师，电话：138</w:t>
      </w:r>
      <w:r>
        <w:rPr>
          <w:rFonts w:ascii="仿宋" w:hAnsi="仿宋" w:eastAsia="仿宋"/>
          <w:color w:val="000000" w:themeColor="text1"/>
          <w:kern w:val="0"/>
          <w:sz w:val="24"/>
        </w:rPr>
        <w:t>59069373</w:t>
      </w:r>
      <w:r>
        <w:rPr>
          <w:rFonts w:hint="eastAsia" w:ascii="仿宋" w:hAnsi="仿宋" w:eastAsia="仿宋"/>
          <w:color w:val="000000" w:themeColor="text1"/>
          <w:kern w:val="0"/>
          <w:sz w:val="24"/>
        </w:rPr>
        <w:t>。</w:t>
      </w:r>
    </w:p>
    <w:p>
      <w:pPr>
        <w:widowControl/>
        <w:shd w:val="clear" w:color="auto" w:fill="FFFFFF"/>
        <w:wordWrap w:val="0"/>
        <w:spacing w:line="264" w:lineRule="auto"/>
        <w:ind w:firstLine="480" w:firstLineChars="200"/>
        <w:jc w:val="righ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衢州学院实验室与资产管理处</w:t>
      </w:r>
    </w:p>
    <w:p>
      <w:pPr>
        <w:widowControl/>
        <w:shd w:val="clear" w:color="auto" w:fill="FFFFFF"/>
        <w:spacing w:line="264" w:lineRule="auto"/>
        <w:ind w:firstLine="480" w:firstLineChars="200"/>
        <w:jc w:val="righ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2024年 1月2日</w:t>
      </w:r>
    </w:p>
    <w:p>
      <w:pPr>
        <w:widowControl/>
        <w:shd w:val="clear" w:color="auto" w:fill="FFFFFF"/>
        <w:spacing w:line="360" w:lineRule="exact"/>
        <w:jc w:val="both"/>
        <w:rPr>
          <w:rFonts w:ascii="仿宋" w:hAnsi="仿宋" w:eastAsia="仿宋"/>
          <w:b/>
          <w:bCs/>
          <w:color w:val="000000" w:themeColor="text1"/>
          <w:sz w:val="24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第二章 响应须知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一、综合说明</w:t>
      </w:r>
    </w:p>
    <w:tbl>
      <w:tblPr>
        <w:tblStyle w:val="9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40"/>
        <w:gridCol w:w="5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内  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采购人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项目名称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70C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改性PTFE采购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实施地点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计划工期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202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年 1月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质量要求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合格，需为进口品牌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质保期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供应商资质要求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pStyle w:val="8"/>
              <w:spacing w:before="0" w:beforeAutospacing="0" w:after="0" w:afterAutospacing="0" w:line="430" w:lineRule="exact"/>
              <w:rPr>
                <w:rFonts w:ascii="仿宋" w:hAnsi="仿宋" w:eastAsia="仿宋"/>
                <w:bCs/>
                <w:color w:val="000000" w:themeColor="text1"/>
                <w:kern w:val="2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</w:rPr>
      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      </w:r>
          </w:p>
          <w:p>
            <w:pPr>
              <w:pStyle w:val="8"/>
              <w:spacing w:before="0" w:beforeAutospacing="0" w:after="0" w:afterAutospacing="0" w:line="430" w:lineRule="exact"/>
              <w:rPr>
                <w:rFonts w:ascii="仿宋" w:hAnsi="仿宋" w:eastAsia="仿宋"/>
                <w:bCs/>
                <w:color w:val="000000" w:themeColor="text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</w:rPr>
              <w:t>2.本项目的特定资格要求：无。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响应文件递交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截止时间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2024年 1月8日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:30时（北京时间）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响应有效期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为90日历天（从响应截止之日算起）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响应文件份数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4份（正本1份，副本3份）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响应时间和地点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</w:rPr>
              <w:t>时间：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 xml:space="preserve">2024年 1月8日 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:30时（北京时间）</w:t>
            </w:r>
          </w:p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地点：衢州学院行政楼122室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响应费用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采购预算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bCs/>
                <w:color w:val="000000" w:themeColor="text1"/>
                <w:sz w:val="24"/>
              </w:rPr>
              <w:t>465000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元</w:t>
            </w:r>
          </w:p>
        </w:tc>
      </w:tr>
    </w:tbl>
    <w:p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二、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响应</w:t>
      </w:r>
      <w:r>
        <w:rPr>
          <w:rFonts w:ascii="仿宋" w:hAnsi="仿宋" w:eastAsia="仿宋"/>
          <w:b/>
          <w:color w:val="000000"/>
          <w:kern w:val="0"/>
          <w:sz w:val="24"/>
        </w:rPr>
        <w:t>文件的组成及封装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响应文件分为资格证明文件和报价文件两部分（正本1份，副本3份），每部分须单独密封，并在包装袋封面分别注明项目名称、编号、供应商名称（加盖公章）、联系人及电话。密封时在封口及相关位置加盖响应人单位公章、授权代表签字（或签章）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1.资格证明文件材料：①营业执照副本复印件；②委托代理人身份证复印件；③法定代表人（或负责人）授权书（格式详见第四章）必须法人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24"/>
          <w:lang w:val="zh-CN"/>
          <w14:textFill>
            <w14:solidFill>
              <w14:schemeClr w14:val="tx1"/>
            </w14:solidFill>
          </w14:textFill>
        </w:rPr>
        <w:t>签字（或签章）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；④质量和服务承诺书（格式详见第四章）；⑤响应人认为需要提供的其他材料。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2.报价文件主要包含报价一览表（格式详见第四章)。</w:t>
      </w:r>
    </w:p>
    <w:p>
      <w:pPr>
        <w:widowControl/>
        <w:shd w:val="clear" w:color="auto" w:fill="FFFFFF"/>
        <w:overflowPunct w:val="0"/>
        <w:spacing w:line="440" w:lineRule="exact"/>
        <w:ind w:firstLine="482" w:firstLineChars="200"/>
        <w:rPr>
          <w:rFonts w:hint="eastAsia"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响应人提供的各种复印件需加盖单位公章。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响应人必须按上述要求提供响应文件，所提供的资料必须真实、齐全，如未按要求按时提供真实、齐全的有关资料，将导致资格审查不合格。</w:t>
      </w:r>
    </w:p>
    <w:p>
      <w:pPr>
        <w:widowControl/>
        <w:shd w:val="clear" w:color="auto" w:fill="FFFFFF"/>
        <w:overflowPunct w:val="0"/>
        <w:spacing w:line="440" w:lineRule="exact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  <w:t>三、响应要求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响应报价为响应人所能承受的一次性最终报价，以人民币为结算币种，包括产品（含配件）购置费、材料费、搬运费、人工费、运输费、安装调试费、税费、售后及与之相关的所有费用。</w:t>
      </w:r>
    </w:p>
    <w:p>
      <w:pPr>
        <w:widowControl/>
        <w:shd w:val="clear" w:color="auto" w:fill="FFFFFF"/>
        <w:overflowPunct w:val="0"/>
        <w:spacing w:line="440" w:lineRule="exact"/>
        <w:ind w:firstLine="482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响应报价超过预算价作无效响应处理。</w:t>
      </w:r>
    </w:p>
    <w:p>
      <w:pPr>
        <w:spacing w:line="460" w:lineRule="exact"/>
        <w:outlineLvl w:val="1"/>
        <w:rPr>
          <w:rFonts w:hint="eastAsia" w:ascii="仿宋_GB2312" w:hAnsi="仿宋_GB2312" w:eastAsia="仿宋_GB2312" w:cs="仿宋_GB2312"/>
          <w:b/>
          <w:color w:val="000000"/>
          <w:sz w:val="24"/>
        </w:rPr>
      </w:pPr>
      <w:bookmarkStart w:id="0" w:name="_Toc199817892"/>
      <w:bookmarkStart w:id="1" w:name="_Toc199817944"/>
      <w:bookmarkStart w:id="2" w:name="_Toc265143229"/>
      <w:r>
        <w:rPr>
          <w:rFonts w:hint="eastAsia" w:ascii="仿宋_GB2312" w:hAnsi="仿宋_GB2312" w:eastAsia="仿宋_GB2312" w:cs="仿宋_GB2312"/>
          <w:b/>
          <w:color w:val="000000"/>
          <w:sz w:val="24"/>
        </w:rPr>
        <w:t>四、询价小组</w:t>
      </w:r>
      <w:bookmarkEnd w:id="0"/>
      <w:bookmarkEnd w:id="1"/>
      <w:bookmarkEnd w:id="2"/>
    </w:p>
    <w:p>
      <w:pPr>
        <w:spacing w:line="52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bookmarkStart w:id="3" w:name="_Toc199817893"/>
      <w:r>
        <w:rPr>
          <w:rFonts w:hint="eastAsia" w:ascii="仿宋_GB2312" w:hAnsi="仿宋_GB2312" w:eastAsia="仿宋_GB2312" w:cs="仿宋_GB2312"/>
          <w:color w:val="000000"/>
          <w:sz w:val="24"/>
        </w:rPr>
        <w:t>采购小组由3人组成，由学校采购办在开标前于专家库随机抽取。采购小组将本着公平、公正、科学、择优的原则，严格按照法律法规和询价文件的要求推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荐评审结果。</w:t>
      </w:r>
      <w:bookmarkEnd w:id="3"/>
    </w:p>
    <w:p>
      <w:pPr>
        <w:widowControl/>
        <w:shd w:val="clear" w:color="auto" w:fill="FFFFFF"/>
        <w:overflowPunct w:val="0"/>
        <w:spacing w:line="440" w:lineRule="exact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  <w:t>五、询价程序及成交办法</w:t>
      </w:r>
    </w:p>
    <w:p>
      <w:pPr>
        <w:tabs>
          <w:tab w:val="left" w:pos="0"/>
        </w:tabs>
        <w:spacing w:line="46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1.采购小组对响应供应商进行资格性审查，当符合供应商资格要求的供应商少于3家时，项目终止。</w:t>
      </w:r>
    </w:p>
    <w:p>
      <w:pPr>
        <w:widowControl/>
        <w:shd w:val="clear" w:color="auto" w:fill="FFFFFF"/>
        <w:tabs>
          <w:tab w:val="left" w:pos="720"/>
        </w:tabs>
        <w:overflowPunct w:val="0"/>
        <w:adjustRightInd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询价成交原则：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符合项目要求、质量和服务相等且响应最低的原则确定成交供应商，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并将结果通知所有参与询价的未成交供应商。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3.成交供应商在</w:t>
      </w:r>
      <w:r>
        <w:rPr>
          <w:rFonts w:hint="eastAsia" w:ascii="仿宋_GB2312" w:hAnsi="仿宋_GB2312" w:eastAsia="仿宋_GB2312" w:cs="仿宋_GB2312"/>
          <w:color w:val="000000"/>
          <w:sz w:val="24"/>
        </w:rPr>
        <w:t>衢州学院招标采购网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公示1个工作日，如无异议，双方签订合同。</w:t>
      </w:r>
    </w:p>
    <w:p>
      <w:pPr>
        <w:widowControl/>
        <w:shd w:val="clear" w:color="auto" w:fill="FFFFFF"/>
        <w:overflowPunct w:val="0"/>
        <w:spacing w:line="440" w:lineRule="exact"/>
        <w:ind w:firstLine="2607" w:firstLineChars="108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br w:type="page"/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第三章  项目内容及要求</w:t>
      </w:r>
    </w:p>
    <w:p>
      <w:pPr>
        <w:widowControl/>
        <w:shd w:val="clear" w:color="auto" w:fill="FFFFFF"/>
        <w:overflowPunct w:val="0"/>
        <w:spacing w:line="4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一、采购内容及技术要求</w:t>
      </w:r>
    </w:p>
    <w:tbl>
      <w:tblPr>
        <w:tblStyle w:val="10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94"/>
        <w:gridCol w:w="3603"/>
        <w:gridCol w:w="847"/>
        <w:gridCol w:w="73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改性PTFE</w:t>
            </w:r>
          </w:p>
        </w:tc>
        <w:tc>
          <w:tcPr>
            <w:tcW w:w="360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Times New Roman" w:hAnsi="Times New Roman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0"/>
              </w:rPr>
              <w:t>进口品牌，具体参数见下表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吨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3.0</w:t>
            </w:r>
          </w:p>
        </w:tc>
        <w:tc>
          <w:tcPr>
            <w:tcW w:w="2037" w:type="dxa"/>
            <w:vAlign w:val="center"/>
          </w:tcPr>
          <w:p>
            <w:pPr>
              <w:pStyle w:val="3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大金、科慕、3</w:t>
            </w:r>
            <w:r>
              <w:rPr>
                <w:rFonts w:ascii="Times New Roman" w:hAnsi="Times New Roman"/>
                <w:szCs w:val="20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0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Theme="majorEastAsia"/>
                <w:bCs/>
                <w:color w:val="000000" w:themeColor="text1"/>
                <w:kern w:val="0"/>
                <w:sz w:val="20"/>
                <w:szCs w:val="20"/>
              </w:rPr>
            </w:pPr>
            <w:r>
              <w:t>控制总价</w:t>
            </w:r>
            <w:r>
              <w:rPr>
                <w:rFonts w:hint="eastAsia"/>
              </w:rPr>
              <w:t>（人民币元，大写）：</w:t>
            </w:r>
            <w:r>
              <w:rPr>
                <w:rFonts w:hint="eastAsia"/>
                <w:kern w:val="0"/>
                <w:szCs w:val="20"/>
              </w:rPr>
              <w:t>肆拾陆万伍仟元</w:t>
            </w:r>
          </w:p>
        </w:tc>
      </w:tr>
    </w:tbl>
    <w:p>
      <w:pPr>
        <w:widowControl/>
        <w:shd w:val="clear" w:color="auto" w:fill="FFFFFF"/>
        <w:overflowPunct w:val="0"/>
        <w:spacing w:line="360" w:lineRule="exact"/>
        <w:ind w:firstLine="394" w:firstLineChars="196"/>
        <w:jc w:val="center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eastAsiaTheme="majorEastAsia"/>
          <w:b/>
          <w:bCs/>
          <w:color w:val="000000" w:themeColor="text1"/>
          <w:kern w:val="0"/>
          <w:sz w:val="20"/>
          <w:szCs w:val="20"/>
        </w:rPr>
        <w:t>技术参数表</w:t>
      </w:r>
    </w:p>
    <w:tbl>
      <w:tblPr>
        <w:tblStyle w:val="10"/>
        <w:tblW w:w="9041" w:type="dxa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检测项目</w:t>
            </w:r>
          </w:p>
        </w:tc>
        <w:tc>
          <w:tcPr>
            <w:tcW w:w="507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体积密度</w:t>
            </w:r>
          </w:p>
        </w:tc>
        <w:tc>
          <w:tcPr>
            <w:tcW w:w="5074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0.38~0.48g/ml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标准比重</w:t>
            </w:r>
          </w:p>
        </w:tc>
        <w:tc>
          <w:tcPr>
            <w:tcW w:w="5074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2.152~2.167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拉伸强度</w:t>
            </w:r>
          </w:p>
        </w:tc>
        <w:tc>
          <w:tcPr>
            <w:tcW w:w="5074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40~60%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967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断裂伸长率</w:t>
            </w:r>
          </w:p>
        </w:tc>
        <w:tc>
          <w:tcPr>
            <w:tcW w:w="5074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300~450%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收缩率</w:t>
            </w:r>
          </w:p>
        </w:tc>
        <w:tc>
          <w:tcPr>
            <w:tcW w:w="5074" w:type="dxa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2.6%~3.6%</w:t>
            </w:r>
          </w:p>
        </w:tc>
      </w:tr>
    </w:tbl>
    <w:p>
      <w:pPr>
        <w:pStyle w:val="2"/>
        <w:ind w:left="2250" w:hanging="1200"/>
      </w:pPr>
    </w:p>
    <w:p>
      <w:pPr>
        <w:widowControl/>
        <w:shd w:val="clear" w:color="auto" w:fill="FFFFFF"/>
        <w:overflowPunct w:val="0"/>
        <w:spacing w:line="36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二、商务要求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1.报价要求</w:t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hint="eastAsia" w:ascii="仿宋" w:hAnsi="仿宋" w:eastAsia="仿宋"/>
          <w:kern w:val="0"/>
          <w:sz w:val="24"/>
          <w:lang w:val="zh-CN"/>
        </w:rPr>
      </w:pPr>
      <w:r>
        <w:rPr>
          <w:rFonts w:hint="eastAsia" w:ascii="仿宋" w:hAnsi="仿宋" w:eastAsia="仿宋"/>
          <w:kern w:val="0"/>
          <w:sz w:val="24"/>
          <w:lang w:val="zh-CN"/>
        </w:rPr>
        <w:t>本项目报价不接收推荐品牌及型号以外的品牌及型号，否则报价无效。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.工期要求</w:t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项目必须在</w:t>
      </w:r>
      <w:r>
        <w:rPr>
          <w:rFonts w:hint="eastAsia" w:ascii="仿宋" w:hAnsi="仿宋" w:eastAsia="仿宋"/>
          <w:color w:val="FF0000"/>
          <w:sz w:val="24"/>
          <w:highlight w:val="yellow"/>
        </w:rPr>
        <w:t>202</w:t>
      </w:r>
      <w:r>
        <w:rPr>
          <w:rFonts w:ascii="仿宋" w:hAnsi="仿宋" w:eastAsia="仿宋"/>
          <w:color w:val="FF0000"/>
          <w:sz w:val="24"/>
          <w:highlight w:val="yellow"/>
        </w:rPr>
        <w:t>4</w:t>
      </w:r>
      <w:r>
        <w:rPr>
          <w:rFonts w:hint="eastAsia" w:ascii="仿宋" w:hAnsi="仿宋" w:eastAsia="仿宋"/>
          <w:color w:val="FF0000"/>
          <w:sz w:val="24"/>
          <w:highlight w:val="yellow"/>
        </w:rPr>
        <w:t>年</w:t>
      </w:r>
      <w:r>
        <w:rPr>
          <w:rFonts w:ascii="仿宋" w:hAnsi="仿宋" w:eastAsia="仿宋"/>
          <w:color w:val="FF0000"/>
          <w:sz w:val="24"/>
          <w:highlight w:val="yellow"/>
        </w:rPr>
        <w:t>1</w:t>
      </w:r>
      <w:r>
        <w:rPr>
          <w:rFonts w:hint="eastAsia" w:ascii="仿宋" w:hAnsi="仿宋" w:eastAsia="仿宋"/>
          <w:color w:val="FF0000"/>
          <w:sz w:val="24"/>
          <w:highlight w:val="yellow"/>
        </w:rPr>
        <w:t>月12日</w:t>
      </w:r>
      <w:r>
        <w:rPr>
          <w:rFonts w:hint="eastAsia" w:ascii="仿宋" w:hAnsi="仿宋" w:eastAsia="仿宋"/>
          <w:color w:val="000000"/>
          <w:sz w:val="24"/>
        </w:rPr>
        <w:t>前完成，否则以违约处理。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.质量和技术要求</w:t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供应商须严格按照询价文件规定的要求，确保质量。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kern w:val="0"/>
          <w:sz w:val="24"/>
        </w:rPr>
        <w:t>.付款方式</w:t>
      </w:r>
      <w:r>
        <w:rPr>
          <w:rFonts w:hint="eastAsia" w:ascii="仿宋" w:hAnsi="仿宋" w:eastAsia="仿宋"/>
          <w:b/>
          <w:kern w:val="0"/>
          <w:sz w:val="24"/>
          <w:lang w:val="en-US" w:eastAsia="zh-CN"/>
        </w:rPr>
        <w:t>:</w:t>
      </w:r>
      <w:r>
        <w:rPr>
          <w:rFonts w:hint="eastAsia" w:ascii="仿宋" w:hAnsi="仿宋" w:eastAsia="仿宋"/>
          <w:color w:val="000000" w:themeColor="text1"/>
          <w:sz w:val="24"/>
        </w:rPr>
        <w:t>项目完成并验收合格后一次性付款。</w:t>
      </w: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420" w:lineRule="exact"/>
        <w:outlineLvl w:val="2"/>
        <w:rPr>
          <w:rFonts w:ascii="仿宋" w:hAnsi="仿宋" w:eastAsia="仿宋"/>
          <w:b/>
          <w:bCs/>
          <w:color w:val="000000"/>
          <w:sz w:val="24"/>
        </w:rPr>
      </w:pPr>
    </w:p>
    <w:p>
      <w:pPr>
        <w:widowControl/>
        <w:shd w:val="clear" w:color="auto" w:fill="FFFFFF"/>
        <w:overflowPunct w:val="0"/>
        <w:spacing w:line="420" w:lineRule="exact"/>
        <w:ind w:firstLine="551" w:firstLineChars="196"/>
        <w:jc w:val="center"/>
        <w:outlineLvl w:val="2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widowControl/>
        <w:shd w:val="clear" w:color="auto" w:fill="FFFFFF"/>
        <w:overflowPunct w:val="0"/>
        <w:spacing w:line="420" w:lineRule="exact"/>
        <w:ind w:firstLine="551" w:firstLineChars="196"/>
        <w:jc w:val="center"/>
        <w:outlineLvl w:val="2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widowControl/>
        <w:shd w:val="clear" w:color="auto" w:fill="FFFFFF"/>
        <w:overflowPunct w:val="0"/>
        <w:spacing w:line="420" w:lineRule="exact"/>
        <w:ind w:firstLine="551" w:firstLineChars="196"/>
        <w:jc w:val="center"/>
        <w:outlineLvl w:val="2"/>
        <w:rPr>
          <w:rFonts w:ascii="仿宋" w:hAnsi="仿宋" w:eastAsia="仿宋"/>
          <w:b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第四章 响应文件格式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一、报价一览表格式</w:t>
      </w:r>
    </w:p>
    <w:p>
      <w:pPr>
        <w:shd w:val="clear" w:color="auto" w:fill="FFFFFF"/>
        <w:overflowPunct w:val="0"/>
        <w:rPr>
          <w:rFonts w:ascii="仿宋" w:hAnsi="仿宋" w:eastAsia="仿宋"/>
          <w:color w:val="000000"/>
          <w:sz w:val="24"/>
        </w:rPr>
      </w:pPr>
    </w:p>
    <w:p>
      <w:pPr>
        <w:pStyle w:val="3"/>
        <w:shd w:val="clear" w:color="auto" w:fill="FFFFFF"/>
        <w:spacing w:line="360" w:lineRule="auto"/>
        <w:jc w:val="center"/>
        <w:rPr>
          <w:rFonts w:ascii="仿宋" w:hAnsi="仿宋" w:eastAsia="仿宋"/>
          <w:b/>
          <w:bCs w:val="0"/>
          <w:color w:val="000000"/>
          <w:sz w:val="24"/>
          <w:szCs w:val="24"/>
        </w:rPr>
      </w:pPr>
      <w:r>
        <w:rPr>
          <w:rFonts w:ascii="仿宋" w:hAnsi="仿宋" w:eastAsia="仿宋"/>
          <w:b/>
          <w:bCs w:val="0"/>
          <w:color w:val="000000"/>
          <w:sz w:val="24"/>
          <w:szCs w:val="24"/>
        </w:rPr>
        <w:t>报 价 一览 表</w:t>
      </w:r>
    </w:p>
    <w:p>
      <w:pPr>
        <w:pStyle w:val="3"/>
        <w:shd w:val="clear" w:color="auto" w:fill="FFFFFF"/>
        <w:spacing w:line="360" w:lineRule="auto"/>
        <w:ind w:firstLine="235" w:firstLineChars="98"/>
        <w:rPr>
          <w:rFonts w:ascii="仿宋" w:hAnsi="仿宋" w:eastAsia="仿宋"/>
          <w:b/>
          <w:bCs/>
          <w:color w:val="000000"/>
          <w:sz w:val="24"/>
          <w:szCs w:val="24"/>
          <w:u w:val="single"/>
        </w:rPr>
      </w:pPr>
      <w:r>
        <w:rPr>
          <w:rFonts w:ascii="仿宋" w:hAnsi="仿宋" w:eastAsia="仿宋"/>
          <w:bCs/>
          <w:color w:val="000000"/>
          <w:sz w:val="24"/>
          <w:szCs w:val="24"/>
        </w:rPr>
        <w:t>项目名称：</w:t>
      </w:r>
      <w:r>
        <w:rPr>
          <w:rFonts w:hint="eastAsia" w:ascii="仿宋" w:hAnsi="仿宋" w:eastAsia="仿宋"/>
          <w:b/>
          <w:color w:val="000000" w:themeColor="text1"/>
          <w:sz w:val="24"/>
        </w:rPr>
        <w:t>改性PTFE采购</w:t>
      </w:r>
    </w:p>
    <w:p>
      <w:pPr>
        <w:pStyle w:val="3"/>
        <w:shd w:val="clear" w:color="auto" w:fill="FFFFFF"/>
        <w:spacing w:line="360" w:lineRule="auto"/>
        <w:ind w:firstLine="235" w:firstLineChars="98"/>
        <w:rPr>
          <w:rFonts w:ascii="仿宋" w:hAnsi="仿宋" w:eastAsia="仿宋"/>
          <w:bCs/>
          <w:sz w:val="24"/>
          <w:szCs w:val="24"/>
          <w:u w:val="none"/>
        </w:rPr>
      </w:pPr>
      <w:r>
        <w:rPr>
          <w:rFonts w:ascii="仿宋" w:hAnsi="仿宋" w:eastAsia="仿宋"/>
          <w:bCs/>
          <w:color w:val="000000"/>
          <w:sz w:val="24"/>
          <w:szCs w:val="24"/>
        </w:rPr>
        <w:t>项目编号：</w:t>
      </w:r>
      <w:r>
        <w:rPr>
          <w:rFonts w:ascii="仿宋" w:hAnsi="仿宋" w:eastAsia="仿宋"/>
          <w:b/>
          <w:sz w:val="24"/>
          <w:szCs w:val="24"/>
          <w:u w:val="none"/>
        </w:rPr>
        <w:t>衢院询202</w:t>
      </w:r>
      <w:r>
        <w:rPr>
          <w:rFonts w:hint="eastAsia" w:ascii="仿宋" w:hAnsi="仿宋" w:eastAsia="仿宋"/>
          <w:b/>
          <w:sz w:val="24"/>
          <w:szCs w:val="24"/>
          <w:u w:val="none"/>
        </w:rPr>
        <w:t>4</w:t>
      </w:r>
      <w:r>
        <w:rPr>
          <w:rFonts w:ascii="仿宋" w:hAnsi="仿宋" w:eastAsia="仿宋"/>
          <w:b/>
          <w:sz w:val="24"/>
          <w:szCs w:val="24"/>
          <w:u w:val="none"/>
        </w:rPr>
        <w:t>-0</w:t>
      </w:r>
      <w:r>
        <w:rPr>
          <w:rFonts w:hint="eastAsia" w:ascii="仿宋" w:hAnsi="仿宋" w:eastAsia="仿宋"/>
          <w:b/>
          <w:sz w:val="24"/>
          <w:szCs w:val="24"/>
          <w:u w:val="none"/>
        </w:rPr>
        <w:t>1</w:t>
      </w:r>
    </w:p>
    <w:tbl>
      <w:tblPr>
        <w:tblStyle w:val="9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646"/>
        <w:gridCol w:w="1091"/>
        <w:gridCol w:w="968"/>
        <w:gridCol w:w="128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名  称</w:t>
            </w:r>
          </w:p>
        </w:tc>
        <w:tc>
          <w:tcPr>
            <w:tcW w:w="2646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品牌规格</w:t>
            </w: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产地</w:t>
            </w:r>
          </w:p>
        </w:tc>
        <w:tc>
          <w:tcPr>
            <w:tcW w:w="968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</w:t>
            </w:r>
          </w:p>
        </w:tc>
        <w:tc>
          <w:tcPr>
            <w:tcW w:w="1282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单价（元）</w:t>
            </w:r>
          </w:p>
        </w:tc>
        <w:tc>
          <w:tcPr>
            <w:tcW w:w="1385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widowControl/>
              <w:snapToGrid w:val="0"/>
              <w:ind w:right="62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widowControl/>
              <w:snapToGrid w:val="0"/>
              <w:ind w:right="62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69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合计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（大写）</w:t>
            </w:r>
          </w:p>
        </w:tc>
        <w:tc>
          <w:tcPr>
            <w:tcW w:w="4726" w:type="dxa"/>
            <w:gridSpan w:val="4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</w:tr>
    </w:tbl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color w:val="000000"/>
          <w:sz w:val="24"/>
        </w:rPr>
      </w:pPr>
    </w:p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 xml:space="preserve">响应单位（盖章）：                                   日  期: </w:t>
      </w:r>
    </w:p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法人或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授权代表姓名</w:t>
      </w:r>
      <w:r>
        <w:rPr>
          <w:rFonts w:hint="eastAsia" w:ascii="仿宋" w:hAnsi="仿宋" w:eastAsia="仿宋"/>
          <w:color w:val="000000"/>
          <w:sz w:val="24"/>
        </w:rPr>
        <w:t xml:space="preserve">：                                 职  务: </w:t>
      </w:r>
    </w:p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b/>
          <w:bCs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电  话：               传  真：                      手  机：</w:t>
      </w:r>
    </w:p>
    <w:p>
      <w:pPr>
        <w:pStyle w:val="3"/>
        <w:shd w:val="clear" w:color="auto" w:fill="FFFFFF"/>
        <w:spacing w:line="600" w:lineRule="exact"/>
        <w:rPr>
          <w:rFonts w:ascii="仿宋" w:hAnsi="仿宋" w:eastAsia="仿宋"/>
          <w:b/>
          <w:bCs/>
          <w:color w:val="000000"/>
          <w:sz w:val="24"/>
          <w:szCs w:val="24"/>
        </w:rPr>
      </w:pPr>
      <w:r>
        <w:rPr>
          <w:rFonts w:ascii="仿宋" w:hAnsi="仿宋" w:eastAsia="仿宋"/>
          <w:b/>
          <w:bCs/>
          <w:color w:val="000000"/>
          <w:sz w:val="24"/>
          <w:szCs w:val="24"/>
        </w:rPr>
        <w:t>备注：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</w:t>
      </w:r>
      <w:r>
        <w:rPr>
          <w:rFonts w:ascii="仿宋" w:hAnsi="仿宋" w:eastAsia="仿宋"/>
          <w:bCs/>
          <w:color w:val="000000"/>
          <w:sz w:val="24"/>
        </w:rPr>
        <w:t>响应</w:t>
      </w:r>
      <w:r>
        <w:rPr>
          <w:rFonts w:hint="eastAsia" w:ascii="仿宋" w:hAnsi="仿宋" w:eastAsia="仿宋"/>
          <w:bCs/>
          <w:color w:val="000000"/>
          <w:sz w:val="24"/>
        </w:rPr>
        <w:t>报价</w:t>
      </w:r>
      <w:r>
        <w:rPr>
          <w:rFonts w:ascii="仿宋" w:hAnsi="仿宋" w:eastAsia="仿宋"/>
          <w:bCs/>
          <w:color w:val="000000"/>
          <w:sz w:val="24"/>
        </w:rPr>
        <w:t>为响应人所能承受的一次性最终</w:t>
      </w:r>
      <w:r>
        <w:rPr>
          <w:rFonts w:hint="eastAsia" w:ascii="仿宋" w:hAnsi="仿宋" w:eastAsia="仿宋"/>
          <w:bCs/>
          <w:color w:val="000000"/>
          <w:sz w:val="24"/>
        </w:rPr>
        <w:t>报价，以人民币为结算币种，包括产品（含配件）购置费、材料费、搬运费、人工费、运输费、安装费、税费、售后、办证及与之相关的所有费用。</w:t>
      </w:r>
    </w:p>
    <w:p>
      <w:pPr>
        <w:pStyle w:val="3"/>
        <w:shd w:val="clear" w:color="auto" w:fill="FFFFFF"/>
        <w:spacing w:line="600" w:lineRule="exact"/>
        <w:ind w:firstLine="480" w:firstLineChars="200"/>
        <w:rPr>
          <w:rFonts w:hint="eastAsia" w:ascii="仿宋" w:hAnsi="仿宋" w:eastAsia="仿宋"/>
          <w:kern w:val="0"/>
          <w:sz w:val="24"/>
          <w:lang w:val="zh-CN"/>
        </w:rPr>
      </w:pPr>
      <w:r>
        <w:rPr>
          <w:rFonts w:hint="eastAsia" w:ascii="仿宋" w:hAnsi="仿宋" w:eastAsia="仿宋"/>
          <w:kern w:val="0"/>
          <w:sz w:val="24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24"/>
          <w:lang w:val="zh-CN"/>
        </w:rPr>
        <w:t>本项目报价不接收推荐品牌及型号以外的品牌及型号，否则报价无效。</w:t>
      </w:r>
    </w:p>
    <w:p>
      <w:pPr>
        <w:pStyle w:val="3"/>
        <w:shd w:val="clear" w:color="auto" w:fill="FFFFFF"/>
        <w:spacing w:line="600" w:lineRule="exact"/>
        <w:ind w:firstLine="480" w:firstLineChars="200"/>
        <w:rPr>
          <w:rFonts w:ascii="仿宋" w:hAnsi="仿宋" w:eastAsia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color w:val="000000"/>
          <w:sz w:val="24"/>
          <w:szCs w:val="24"/>
        </w:rPr>
        <w:t>.此表可在不改变格式的情况下自行添加行数，所填内容除签字部分必须打印。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br w:type="page"/>
      </w:r>
      <w:r>
        <w:rPr>
          <w:rFonts w:hint="eastAsia" w:ascii="仿宋" w:hAnsi="仿宋" w:eastAsia="仿宋"/>
          <w:b/>
          <w:color w:val="000000"/>
          <w:kern w:val="0"/>
          <w:sz w:val="24"/>
        </w:rPr>
        <w:t>二、授权委托书格式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firstLine="420"/>
        <w:jc w:val="center"/>
        <w:rPr>
          <w:rFonts w:ascii="仿宋" w:hAnsi="仿宋" w:eastAsia="仿宋"/>
          <w:b/>
          <w:bCs/>
          <w:color w:val="000000"/>
          <w:kern w:val="0"/>
          <w:sz w:val="24"/>
          <w:lang w:val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  <w:lang w:val="zh-CN"/>
        </w:rPr>
        <w:t>法定代表人授权书</w:t>
      </w:r>
    </w:p>
    <w:p>
      <w:pPr>
        <w:widowControl/>
        <w:overflowPunct w:val="0"/>
        <w:adjustRightInd w:val="0"/>
        <w:spacing w:line="360" w:lineRule="auto"/>
        <w:ind w:firstLine="420"/>
        <w:jc w:val="left"/>
        <w:rPr>
          <w:rFonts w:ascii="仿宋" w:hAnsi="仿宋" w:eastAsia="仿宋"/>
          <w:color w:val="000000"/>
          <w:kern w:val="0"/>
          <w:sz w:val="24"/>
          <w:lang w:val="zh-CN"/>
        </w:rPr>
      </w:pPr>
    </w:p>
    <w:p>
      <w:pPr>
        <w:widowControl/>
        <w:overflowPunct w:val="0"/>
        <w:adjustRightIn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致：衢州学院</w:t>
      </w:r>
    </w:p>
    <w:p>
      <w:pPr>
        <w:widowControl/>
        <w:overflowPunct w:val="0"/>
        <w:adjustRightInd w:val="0"/>
        <w:spacing w:line="360" w:lineRule="auto"/>
        <w:ind w:left="239" w:leftChars="114" w:firstLine="240" w:firstLineChars="100"/>
        <w:jc w:val="left"/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（投标单位全称）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法定代表人</w:t>
      </w:r>
      <w:r>
        <w:rPr>
          <w:rFonts w:hint="eastAsia" w:ascii="仿宋" w:hAnsi="仿宋" w:eastAsia="仿宋"/>
          <w:color w:val="000000"/>
          <w:kern w:val="0"/>
          <w:sz w:val="24"/>
        </w:rPr>
        <w:t>(姓名、职务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)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</w:t>
      </w:r>
    </w:p>
    <w:p>
      <w:pPr>
        <w:widowControl/>
        <w:overflowPunct w:val="0"/>
        <w:adjustRightInd w:val="0"/>
        <w:spacing w:line="360" w:lineRule="auto"/>
        <w:jc w:val="left"/>
        <w:rPr>
          <w:rFonts w:ascii="仿宋" w:hAnsi="仿宋" w:eastAsia="仿宋"/>
          <w:b/>
          <w:bCs/>
          <w:color w:val="000000"/>
          <w:kern w:val="0"/>
          <w:sz w:val="24"/>
          <w:u w:val="single"/>
        </w:rPr>
      </w:pP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授权（姓名、职务）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为全权代表，参加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u w:val="single"/>
          <w:lang w:val="zh-CN"/>
        </w:rPr>
        <w:t>改性PTFE采购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项目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  <w:lang w:val="zh-CN"/>
        </w:rPr>
        <w:t>（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项目编号：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u w:val="single"/>
          <w:lang w:val="zh-CN"/>
        </w:rPr>
        <w:t>衢院询202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u w:val="single"/>
        </w:rPr>
        <w:t>4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u w:val="single"/>
          <w:lang w:val="zh-CN"/>
        </w:rPr>
        <w:t>-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u w:val="single"/>
        </w:rPr>
        <w:t>01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  <w:lang w:val="zh-CN"/>
        </w:rPr>
        <w:t>）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的询价</w:t>
      </w:r>
      <w:r>
        <w:rPr>
          <w:rFonts w:hint="eastAsia" w:ascii="仿宋" w:hAnsi="仿宋" w:eastAsia="仿宋"/>
          <w:color w:val="000000"/>
          <w:kern w:val="0"/>
          <w:sz w:val="24"/>
        </w:rPr>
        <w:t>，其在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询价中的一切活动本公司均予承认。</w:t>
      </w:r>
    </w:p>
    <w:p>
      <w:pPr>
        <w:widowControl/>
        <w:overflowPunct w:val="0"/>
        <w:spacing w:line="360" w:lineRule="auto"/>
        <w:ind w:firstLine="420"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 xml:space="preserve">    法定代表人签字（或签章）</w:t>
      </w:r>
      <w:bookmarkStart w:id="4" w:name="_GoBack"/>
      <w:bookmarkEnd w:id="4"/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：</w:t>
      </w:r>
    </w:p>
    <w:p>
      <w:pPr>
        <w:widowControl/>
        <w:overflowPunct w:val="0"/>
        <w:adjustRightInd w:val="0"/>
        <w:spacing w:line="360" w:lineRule="auto"/>
        <w:ind w:firstLine="4800" w:firstLineChars="200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单位公章：</w:t>
      </w:r>
    </w:p>
    <w:p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hAnsi="仿宋" w:eastAsia="仿宋"/>
          <w:color w:val="000000"/>
          <w:kern w:val="0"/>
          <w:sz w:val="24"/>
          <w:lang w:val="zh-CN"/>
        </w:rPr>
      </w:pPr>
    </w:p>
    <w:p>
      <w:pPr>
        <w:widowControl/>
        <w:overflowPunct w:val="0"/>
        <w:adjustRightInd w:val="0"/>
        <w:spacing w:line="360" w:lineRule="auto"/>
        <w:ind w:left="150" w:firstLine="1680"/>
        <w:jc w:val="center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 xml:space="preserve">     </w:t>
      </w:r>
      <w:r>
        <w:rPr>
          <w:rFonts w:hint="eastAsia" w:ascii="仿宋" w:hAnsi="仿宋" w:eastAsia="仿宋"/>
          <w:color w:val="000000"/>
          <w:kern w:val="0"/>
          <w:sz w:val="24"/>
        </w:rPr>
        <w:t xml:space="preserve">                     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年    月    日</w:t>
      </w:r>
    </w:p>
    <w:p>
      <w:pPr>
        <w:widowControl/>
        <w:overflowPunct w:val="0"/>
        <w:adjustRightInd w:val="0"/>
        <w:spacing w:line="360" w:lineRule="auto"/>
        <w:ind w:left="150" w:firstLine="420"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授权代表姓名：</w:t>
      </w: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职务：</w:t>
      </w: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详细通讯地址：</w:t>
      </w:r>
    </w:p>
    <w:p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hAnsi="仿宋" w:eastAsia="仿宋"/>
          <w:color w:val="000000"/>
          <w:kern w:val="0"/>
          <w:sz w:val="24"/>
          <w:u w:val="single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传真：                   电话：                邮编：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br w:type="page"/>
      </w:r>
      <w:r>
        <w:rPr>
          <w:rFonts w:hint="eastAsia" w:ascii="仿宋" w:hAnsi="仿宋" w:eastAsia="仿宋"/>
          <w:b/>
          <w:color w:val="000000"/>
          <w:kern w:val="0"/>
          <w:sz w:val="24"/>
        </w:rPr>
        <w:t>三、质量保证和服务承诺书格式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500" w:lineRule="exact"/>
        <w:ind w:firstLine="482" w:firstLineChars="200"/>
        <w:jc w:val="center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质量保证和服务承诺书</w:t>
      </w:r>
    </w:p>
    <w:p>
      <w:pPr>
        <w:shd w:val="clear" w:color="auto" w:fill="FFFFFF"/>
        <w:overflowPunct w:val="0"/>
        <w:rPr>
          <w:rFonts w:ascii="仿宋" w:hAnsi="仿宋" w:eastAsia="仿宋"/>
          <w:b/>
          <w:color w:val="000000"/>
          <w:sz w:val="24"/>
        </w:rPr>
      </w:pPr>
    </w:p>
    <w:p>
      <w:pPr>
        <w:shd w:val="clear" w:color="auto" w:fill="FFFFFF"/>
        <w:overflowPunct w:val="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致：衢州学院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对于贵方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u w:val="single"/>
          <w:lang w:val="zh-CN"/>
        </w:rPr>
        <w:t>改性PTFE采</w:t>
      </w:r>
      <w:r>
        <w:rPr>
          <w:rFonts w:hint="eastAsia" w:ascii="仿宋" w:hAnsi="仿宋" w:eastAsia="仿宋" w:cs="仿宋"/>
          <w:b/>
          <w:bCs w:val="0"/>
          <w:color w:val="333333"/>
          <w:kern w:val="36"/>
          <w:sz w:val="24"/>
          <w:u w:val="single"/>
        </w:rPr>
        <w:t>购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lang w:val="zh-CN"/>
        </w:rPr>
        <w:t>项目</w:t>
      </w:r>
      <w:r>
        <w:rPr>
          <w:rFonts w:hint="eastAsia" w:ascii="仿宋" w:hAnsi="仿宋" w:eastAsia="仿宋"/>
          <w:color w:val="000000"/>
          <w:sz w:val="24"/>
        </w:rPr>
        <w:t>（</w:t>
      </w:r>
      <w:r>
        <w:rPr>
          <w:rFonts w:hint="eastAsia" w:ascii="仿宋" w:hAnsi="仿宋" w:eastAsia="仿宋"/>
          <w:bCs/>
          <w:color w:val="000000"/>
          <w:sz w:val="24"/>
        </w:rPr>
        <w:t>项目编号：衢院询2024-01</w:t>
      </w:r>
      <w:r>
        <w:rPr>
          <w:rFonts w:hint="eastAsia" w:ascii="仿宋" w:hAnsi="仿宋" w:eastAsia="仿宋"/>
          <w:bCs/>
          <w:sz w:val="24"/>
        </w:rPr>
        <w:t>）</w:t>
      </w:r>
      <w:r>
        <w:rPr>
          <w:rFonts w:hint="eastAsia" w:ascii="仿宋" w:hAnsi="仿宋" w:eastAsia="仿宋"/>
          <w:color w:val="000000"/>
          <w:sz w:val="24"/>
        </w:rPr>
        <w:t>，我方</w:t>
      </w:r>
      <w:r>
        <w:rPr>
          <w:rFonts w:hint="eastAsia" w:ascii="仿宋" w:hAnsi="仿宋" w:eastAsia="仿宋"/>
          <w:bCs/>
          <w:color w:val="000000"/>
          <w:sz w:val="24"/>
        </w:rPr>
        <w:t>已认真阅读询价文件的全部内容，并对本次询价项目作出实质性响应，承诺在响应有效期内具有约束力。如有违约行为，将按规定接受处罚，直至追究法律责任。</w:t>
      </w:r>
    </w:p>
    <w:p>
      <w:pPr>
        <w:shd w:val="clear" w:color="auto" w:fill="FFFFFF"/>
        <w:overflowPunct w:val="0"/>
        <w:spacing w:line="360" w:lineRule="auto"/>
        <w:ind w:firstLine="470" w:firstLineChars="196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1.质量保证：</w:t>
      </w:r>
      <w:r>
        <w:rPr>
          <w:rFonts w:hint="eastAsia" w:ascii="仿宋" w:hAnsi="仿宋" w:eastAsia="仿宋"/>
          <w:color w:val="000000"/>
          <w:sz w:val="24"/>
        </w:rPr>
        <w:t>严格按照项目要求供货，确保质量</w:t>
      </w:r>
      <w:r>
        <w:rPr>
          <w:rFonts w:hint="eastAsia" w:ascii="仿宋" w:hAnsi="仿宋" w:eastAsia="仿宋"/>
          <w:bCs/>
          <w:color w:val="000000"/>
          <w:sz w:val="24"/>
        </w:rPr>
        <w:t>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2</w:t>
      </w:r>
      <w:r>
        <w:rPr>
          <w:rFonts w:hint="eastAsia" w:ascii="仿宋" w:hAnsi="仿宋" w:eastAsia="仿宋"/>
          <w:b/>
          <w:bCs/>
          <w:color w:val="000000"/>
          <w:sz w:val="24"/>
        </w:rPr>
        <w:t>.安全责任承诺：</w:t>
      </w:r>
      <w:r>
        <w:rPr>
          <w:rFonts w:hint="eastAsia" w:ascii="仿宋" w:hAnsi="仿宋" w:eastAsia="仿宋"/>
          <w:b/>
          <w:color w:val="000000"/>
          <w:sz w:val="24"/>
        </w:rPr>
        <w:t>在运输、搬迁、安装等过程中，一切安全责任和费用均由我方负责。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3.价格承诺：</w:t>
      </w:r>
      <w:r>
        <w:rPr>
          <w:rFonts w:hint="eastAsia" w:ascii="仿宋" w:hAnsi="仿宋" w:eastAsia="仿宋"/>
          <w:color w:val="000000"/>
          <w:sz w:val="24"/>
        </w:rPr>
        <w:t>承诺在响应有效期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90 </w:t>
      </w:r>
      <w:r>
        <w:rPr>
          <w:rFonts w:hint="eastAsia" w:ascii="仿宋" w:hAnsi="仿宋" w:eastAsia="仿宋"/>
          <w:color w:val="000000"/>
          <w:sz w:val="24"/>
        </w:rPr>
        <w:t>天内具有约束力。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4.交货</w:t>
      </w:r>
      <w:r>
        <w:rPr>
          <w:rFonts w:hint="eastAsia" w:ascii="仿宋" w:hAnsi="仿宋" w:eastAsia="仿宋"/>
          <w:bCs/>
          <w:color w:val="000000"/>
          <w:sz w:val="24"/>
        </w:rPr>
        <w:t>期：保证</w:t>
      </w:r>
      <w:r>
        <w:rPr>
          <w:rFonts w:hint="eastAsia" w:ascii="仿宋" w:hAnsi="仿宋" w:eastAsia="仿宋"/>
          <w:color w:val="000000"/>
          <w:sz w:val="24"/>
        </w:rPr>
        <w:t>在</w:t>
      </w:r>
      <w:r>
        <w:rPr>
          <w:rFonts w:hint="eastAsia" w:ascii="仿宋" w:hAnsi="仿宋" w:eastAsia="仿宋"/>
          <w:b/>
          <w:color w:val="FF0000"/>
          <w:sz w:val="24"/>
          <w:u w:val="single"/>
        </w:rPr>
        <w:t>2024年  月  日</w:t>
      </w:r>
      <w:r>
        <w:rPr>
          <w:rFonts w:hint="eastAsia" w:ascii="仿宋" w:hAnsi="仿宋" w:eastAsia="仿宋"/>
          <w:color w:val="000000"/>
          <w:sz w:val="24"/>
        </w:rPr>
        <w:t>前交货，</w:t>
      </w:r>
      <w:r>
        <w:rPr>
          <w:rFonts w:hint="eastAsia" w:ascii="仿宋" w:hAnsi="仿宋" w:eastAsia="仿宋"/>
          <w:bCs/>
          <w:color w:val="000000"/>
          <w:sz w:val="24"/>
        </w:rPr>
        <w:t>否则视同违约。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5.服务承诺：我方提供</w:t>
      </w:r>
      <w:r>
        <w:rPr>
          <w:rFonts w:hint="eastAsia" w:ascii="仿宋" w:hAnsi="仿宋" w:eastAsia="仿宋"/>
          <w:color w:val="FF0000"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color w:val="FF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</w:rPr>
        <w:t>的质保期（验收合格之日起算）。</w:t>
      </w:r>
      <w:r>
        <w:rPr>
          <w:rFonts w:hint="eastAsia" w:ascii="仿宋" w:hAnsi="仿宋" w:eastAsia="仿宋"/>
          <w:b/>
          <w:color w:val="000000"/>
          <w:sz w:val="24"/>
        </w:rPr>
        <w:t>质保期内，与项目有关的所有费用均由我单位自行承担</w:t>
      </w:r>
      <w:r>
        <w:rPr>
          <w:rFonts w:hint="eastAsia" w:ascii="仿宋" w:hAnsi="仿宋" w:eastAsia="仿宋"/>
          <w:color w:val="000000"/>
          <w:sz w:val="24"/>
        </w:rPr>
        <w:t>。在质保期内，因我方原因造成的质量问题，均由我方按国家及有关部委的相关质保办法实施质保。</w:t>
      </w:r>
    </w:p>
    <w:p>
      <w:pPr>
        <w:pStyle w:val="3"/>
        <w:shd w:val="clear" w:color="auto" w:fill="FFFFFF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  <w:szCs w:val="24"/>
        </w:rPr>
      </w:pPr>
    </w:p>
    <w:p>
      <w:pPr>
        <w:pStyle w:val="3"/>
        <w:shd w:val="clear" w:color="auto" w:fill="FFFFFF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  <w:szCs w:val="24"/>
        </w:rPr>
      </w:pPr>
      <w:r>
        <w:rPr>
          <w:rFonts w:ascii="仿宋" w:hAnsi="仿宋" w:eastAsia="仿宋"/>
          <w:bCs/>
          <w:color w:val="000000"/>
          <w:sz w:val="24"/>
          <w:szCs w:val="24"/>
        </w:rPr>
        <w:t>联系人：</w:t>
      </w:r>
    </w:p>
    <w:p>
      <w:pPr>
        <w:pStyle w:val="3"/>
        <w:shd w:val="clear" w:color="auto" w:fill="FFFFFF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联系电话：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响应单位（盖章）：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法人或</w:t>
      </w:r>
      <w:r>
        <w:rPr>
          <w:rFonts w:hint="eastAsia" w:ascii="仿宋" w:hAnsi="仿宋" w:eastAsia="仿宋"/>
          <w:bCs/>
          <w:color w:val="000000"/>
          <w:sz w:val="24"/>
        </w:rPr>
        <w:t>授权代表（签名）：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pStyle w:val="3"/>
        <w:shd w:val="clear" w:color="auto" w:fill="FFFFFF"/>
        <w:ind w:left="496" w:leftChars="236" w:firstLine="1193"/>
        <w:jc w:val="right"/>
        <w:rPr>
          <w:rFonts w:ascii="仿宋_GB2312" w:hAnsi="Arial" w:eastAsia="仿宋_GB2312" w:cs="Arial"/>
          <w:kern w:val="2"/>
          <w:sz w:val="28"/>
          <w:szCs w:val="28"/>
        </w:rPr>
      </w:pPr>
      <w:r>
        <w:rPr>
          <w:rFonts w:ascii="仿宋_GB2312" w:hAnsi="Arial" w:eastAsia="仿宋_GB2312" w:cs="Arial"/>
          <w:kern w:val="2"/>
          <w:sz w:val="28"/>
          <w:szCs w:val="28"/>
        </w:rPr>
        <w:t>年   月   日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eastAsia="仿宋_GB2312"/>
      </w:rPr>
    </w:pPr>
    <w:r>
      <w:rPr>
        <w:rFonts w:hint="eastAsia" w:ascii="仿宋_GB2312" w:eastAsia="仿宋_GB2312"/>
      </w:rPr>
      <w:t>衢院询：2024-01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F53997"/>
    <w:rsid w:val="00034CFB"/>
    <w:rsid w:val="000A3398"/>
    <w:rsid w:val="000B6D7F"/>
    <w:rsid w:val="000F1D21"/>
    <w:rsid w:val="000F6861"/>
    <w:rsid w:val="0012479D"/>
    <w:rsid w:val="0013199F"/>
    <w:rsid w:val="00167F26"/>
    <w:rsid w:val="00177DF8"/>
    <w:rsid w:val="00193ED8"/>
    <w:rsid w:val="001945B6"/>
    <w:rsid w:val="001B3180"/>
    <w:rsid w:val="001C613C"/>
    <w:rsid w:val="001F269D"/>
    <w:rsid w:val="00214315"/>
    <w:rsid w:val="00234F76"/>
    <w:rsid w:val="002463EC"/>
    <w:rsid w:val="0029197B"/>
    <w:rsid w:val="002B2343"/>
    <w:rsid w:val="00317095"/>
    <w:rsid w:val="00342AE6"/>
    <w:rsid w:val="003464E2"/>
    <w:rsid w:val="00385C2B"/>
    <w:rsid w:val="003A1043"/>
    <w:rsid w:val="003E0937"/>
    <w:rsid w:val="003F1823"/>
    <w:rsid w:val="00417B23"/>
    <w:rsid w:val="00461AA7"/>
    <w:rsid w:val="004979C5"/>
    <w:rsid w:val="00584EE4"/>
    <w:rsid w:val="005A0310"/>
    <w:rsid w:val="005A5A10"/>
    <w:rsid w:val="005A7F0C"/>
    <w:rsid w:val="005C3715"/>
    <w:rsid w:val="005E1CD5"/>
    <w:rsid w:val="00611836"/>
    <w:rsid w:val="006653D7"/>
    <w:rsid w:val="006779AB"/>
    <w:rsid w:val="006924BD"/>
    <w:rsid w:val="006C40FE"/>
    <w:rsid w:val="006E1D16"/>
    <w:rsid w:val="007171EE"/>
    <w:rsid w:val="0073273B"/>
    <w:rsid w:val="00783C10"/>
    <w:rsid w:val="00790075"/>
    <w:rsid w:val="007A32E7"/>
    <w:rsid w:val="007F3AB9"/>
    <w:rsid w:val="00812659"/>
    <w:rsid w:val="00820A39"/>
    <w:rsid w:val="00876D63"/>
    <w:rsid w:val="008A5907"/>
    <w:rsid w:val="008B13C1"/>
    <w:rsid w:val="00904530"/>
    <w:rsid w:val="00A41BA1"/>
    <w:rsid w:val="00A42BFD"/>
    <w:rsid w:val="00A4611E"/>
    <w:rsid w:val="00A66379"/>
    <w:rsid w:val="00AC0671"/>
    <w:rsid w:val="00AE0948"/>
    <w:rsid w:val="00B32ACE"/>
    <w:rsid w:val="00B52F80"/>
    <w:rsid w:val="00B64EA4"/>
    <w:rsid w:val="00B81750"/>
    <w:rsid w:val="00B845FF"/>
    <w:rsid w:val="00B9114B"/>
    <w:rsid w:val="00BD4B4B"/>
    <w:rsid w:val="00BD5B78"/>
    <w:rsid w:val="00C7414A"/>
    <w:rsid w:val="00D21DE9"/>
    <w:rsid w:val="00D34EE2"/>
    <w:rsid w:val="00D5318C"/>
    <w:rsid w:val="00D85CFC"/>
    <w:rsid w:val="00DD7376"/>
    <w:rsid w:val="00E15EA0"/>
    <w:rsid w:val="00E16AF8"/>
    <w:rsid w:val="00E67230"/>
    <w:rsid w:val="00EB14A6"/>
    <w:rsid w:val="00EF3A9B"/>
    <w:rsid w:val="00F2084F"/>
    <w:rsid w:val="00F34705"/>
    <w:rsid w:val="00F51484"/>
    <w:rsid w:val="00F53997"/>
    <w:rsid w:val="00F94824"/>
    <w:rsid w:val="056C7A1B"/>
    <w:rsid w:val="0C5C1722"/>
    <w:rsid w:val="11E37CED"/>
    <w:rsid w:val="13D9133E"/>
    <w:rsid w:val="18E46F8E"/>
    <w:rsid w:val="1CD776C3"/>
    <w:rsid w:val="1F93518D"/>
    <w:rsid w:val="20902971"/>
    <w:rsid w:val="21826456"/>
    <w:rsid w:val="22E110FB"/>
    <w:rsid w:val="23375CF5"/>
    <w:rsid w:val="26B314BD"/>
    <w:rsid w:val="32E7589D"/>
    <w:rsid w:val="3802270F"/>
    <w:rsid w:val="3855363E"/>
    <w:rsid w:val="397C551E"/>
    <w:rsid w:val="49190937"/>
    <w:rsid w:val="4A977A34"/>
    <w:rsid w:val="4B4C6F7E"/>
    <w:rsid w:val="539512E6"/>
    <w:rsid w:val="5427511E"/>
    <w:rsid w:val="548D36FB"/>
    <w:rsid w:val="5BB947E7"/>
    <w:rsid w:val="61D34000"/>
    <w:rsid w:val="6381115E"/>
    <w:rsid w:val="68D77D89"/>
    <w:rsid w:val="6BC87B0A"/>
    <w:rsid w:val="6DCF62A1"/>
    <w:rsid w:val="6E22664D"/>
    <w:rsid w:val="71704C61"/>
    <w:rsid w:val="718061E5"/>
    <w:rsid w:val="76CC4B0E"/>
    <w:rsid w:val="783050A1"/>
    <w:rsid w:val="7E570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ind w:left="500" w:leftChars="500" w:hanging="1080" w:hangingChars="500"/>
    </w:pPr>
    <w:rPr>
      <w:rFonts w:ascii="Arial" w:hAnsi="Arial"/>
      <w:sz w:val="24"/>
    </w:rPr>
  </w:style>
  <w:style w:type="paragraph" w:styleId="3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4">
    <w:name w:val="Body Text Indent 2"/>
    <w:basedOn w:val="1"/>
    <w:qFormat/>
    <w:uiPriority w:val="0"/>
    <w:pPr>
      <w:ind w:firstLine="2187" w:firstLineChars="495"/>
    </w:pPr>
    <w:rPr>
      <w:b/>
      <w:bCs/>
      <w:sz w:val="44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rFonts w:eastAsia="仿宋_GB2312"/>
      <w:bCs/>
    </w:rPr>
  </w:style>
  <w:style w:type="character" w:customStyle="1" w:styleId="1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519</Words>
  <Characters>2960</Characters>
  <Lines>24</Lines>
  <Paragraphs>6</Paragraphs>
  <TotalTime>9</TotalTime>
  <ScaleCrop>false</ScaleCrop>
  <LinksUpToDate>false</LinksUpToDate>
  <CharactersWithSpaces>3473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2023-11-16T01:44:00Z</dcterms:created>
  <dc:creator>微软用户</dc:creator>
  <cp:lastModifiedBy>Administrator</cp:lastModifiedBy>
  <cp:lastPrinted>2023-11-16T00:20:00Z</cp:lastPrinted>
  <dcterms:modified xsi:type="dcterms:W3CDTF">2024-01-02T02:45:54Z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4B20D4E1F9F7448EADB24D7BAB808E14_12</vt:lpwstr>
  </property>
</Properties>
</file>